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7357" w:rsidRPr="00C727A9" w:rsidRDefault="005B7357" w:rsidP="005B7357">
      <w:pPr>
        <w:spacing w:before="240" w:after="240" w:line="360" w:lineRule="auto"/>
        <w:jc w:val="both"/>
        <w:rPr>
          <w:rFonts w:ascii="Palatino Linotype" w:hAnsi="Palatino Linotype"/>
        </w:rPr>
      </w:pPr>
      <w:r w:rsidRPr="00C727A9">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186E9D">
        <w:rPr>
          <w:rFonts w:ascii="Palatino Linotype" w:hAnsi="Palatino Linotype"/>
        </w:rPr>
        <w:t>veinticuatro</w:t>
      </w:r>
      <w:r w:rsidRPr="00C727A9">
        <w:rPr>
          <w:rFonts w:ascii="Palatino Linotype" w:hAnsi="Palatino Linotype"/>
        </w:rPr>
        <w:t xml:space="preserve"> de octubre de dos mil dieciocho</w:t>
      </w:r>
      <w:r w:rsidR="00186E9D">
        <w:rPr>
          <w:rFonts w:ascii="Palatino Linotype" w:hAnsi="Palatino Linotype"/>
        </w:rPr>
        <w:t>.</w:t>
      </w:r>
    </w:p>
    <w:p w:rsidR="005B7357" w:rsidRPr="00C727A9" w:rsidRDefault="005B7357" w:rsidP="005B7357">
      <w:pPr>
        <w:spacing w:before="240" w:after="240" w:line="360" w:lineRule="auto"/>
        <w:jc w:val="both"/>
        <w:rPr>
          <w:rFonts w:ascii="Palatino Linotype" w:hAnsi="Palatino Linotype"/>
        </w:rPr>
      </w:pPr>
      <w:r w:rsidRPr="00C727A9">
        <w:rPr>
          <w:rFonts w:ascii="Palatino Linotype" w:hAnsi="Palatino Linotype"/>
        </w:rPr>
        <w:t xml:space="preserve">VISTOS los expedientes formados con motivo de los recursos de revisión acumulados </w:t>
      </w:r>
      <w:r w:rsidRPr="00C727A9">
        <w:rPr>
          <w:rFonts w:ascii="Palatino Linotype" w:hAnsi="Palatino Linotype"/>
          <w:b/>
          <w:spacing w:val="-20"/>
        </w:rPr>
        <w:t>02982</w:t>
      </w:r>
      <w:r w:rsidRPr="00C727A9">
        <w:rPr>
          <w:rFonts w:ascii="Palatino Linotype" w:hAnsi="Palatino Linotype" w:cs="Arial"/>
          <w:b/>
          <w:bCs/>
          <w:spacing w:val="-20"/>
        </w:rPr>
        <w:t xml:space="preserve">/INFOEM/IP/RR/2018 </w:t>
      </w:r>
      <w:r w:rsidRPr="00C727A9">
        <w:rPr>
          <w:rFonts w:ascii="Palatino Linotype" w:hAnsi="Palatino Linotype"/>
          <w:b/>
          <w:spacing w:val="-20"/>
        </w:rPr>
        <w:t>02983</w:t>
      </w:r>
      <w:r w:rsidRPr="00C727A9">
        <w:rPr>
          <w:rFonts w:ascii="Palatino Linotype" w:hAnsi="Palatino Linotype" w:cs="Arial"/>
          <w:b/>
          <w:bCs/>
          <w:spacing w:val="-20"/>
        </w:rPr>
        <w:t xml:space="preserve">/INFOEM/IP/RR/2018 </w:t>
      </w:r>
      <w:r w:rsidRPr="00C727A9">
        <w:rPr>
          <w:rFonts w:ascii="Palatino Linotype" w:hAnsi="Palatino Linotype"/>
          <w:b/>
          <w:spacing w:val="-20"/>
        </w:rPr>
        <w:t>02984</w:t>
      </w:r>
      <w:r w:rsidRPr="00C727A9">
        <w:rPr>
          <w:rFonts w:ascii="Palatino Linotype" w:hAnsi="Palatino Linotype" w:cs="Arial"/>
          <w:b/>
          <w:bCs/>
          <w:spacing w:val="-20"/>
        </w:rPr>
        <w:t xml:space="preserve">/INFOEM/IP/RR/2018 </w:t>
      </w:r>
      <w:r w:rsidRPr="00C727A9">
        <w:rPr>
          <w:rFonts w:ascii="Palatino Linotype" w:hAnsi="Palatino Linotype"/>
          <w:b/>
          <w:spacing w:val="-20"/>
        </w:rPr>
        <w:t>02985</w:t>
      </w:r>
      <w:r w:rsidRPr="00C727A9">
        <w:rPr>
          <w:rFonts w:ascii="Palatino Linotype" w:hAnsi="Palatino Linotype" w:cs="Arial"/>
          <w:b/>
          <w:bCs/>
          <w:spacing w:val="-20"/>
        </w:rPr>
        <w:t>/INFOEM/IP/RR/2018</w:t>
      </w:r>
      <w:r w:rsidR="00787866" w:rsidRPr="00C727A9">
        <w:rPr>
          <w:rFonts w:ascii="Palatino Linotype" w:hAnsi="Palatino Linotype" w:cs="Arial"/>
          <w:b/>
          <w:bCs/>
          <w:spacing w:val="-20"/>
        </w:rPr>
        <w:t>,</w:t>
      </w:r>
      <w:r w:rsidRPr="00C727A9">
        <w:rPr>
          <w:rFonts w:ascii="Palatino Linotype" w:hAnsi="Palatino Linotype" w:cs="Arial"/>
          <w:b/>
          <w:bCs/>
          <w:spacing w:val="-20"/>
        </w:rPr>
        <w:t xml:space="preserve"> </w:t>
      </w:r>
      <w:r w:rsidRPr="00C727A9">
        <w:rPr>
          <w:rFonts w:ascii="Palatino Linotype" w:hAnsi="Palatino Linotype"/>
          <w:b/>
          <w:spacing w:val="-20"/>
        </w:rPr>
        <w:t>02986</w:t>
      </w:r>
      <w:r w:rsidRPr="00C727A9">
        <w:rPr>
          <w:rFonts w:ascii="Palatino Linotype" w:hAnsi="Palatino Linotype" w:cs="Arial"/>
          <w:b/>
          <w:bCs/>
          <w:spacing w:val="-20"/>
        </w:rPr>
        <w:t xml:space="preserve">/INFOEM/IP/RR/2018 </w:t>
      </w:r>
      <w:r w:rsidRPr="00C727A9">
        <w:rPr>
          <w:rFonts w:ascii="Palatino Linotype" w:hAnsi="Palatino Linotype" w:cs="Arial"/>
          <w:bCs/>
          <w:spacing w:val="-20"/>
        </w:rPr>
        <w:t xml:space="preserve">y </w:t>
      </w:r>
      <w:r w:rsidRPr="00C727A9">
        <w:rPr>
          <w:rFonts w:ascii="Palatino Linotype" w:hAnsi="Palatino Linotype"/>
          <w:b/>
          <w:spacing w:val="-20"/>
        </w:rPr>
        <w:t>02987</w:t>
      </w:r>
      <w:r w:rsidRPr="00C727A9">
        <w:rPr>
          <w:rFonts w:ascii="Palatino Linotype" w:hAnsi="Palatino Linotype" w:cs="Arial"/>
          <w:b/>
          <w:bCs/>
          <w:spacing w:val="-20"/>
        </w:rPr>
        <w:t>/INFOEM/IP/RR/2018</w:t>
      </w:r>
      <w:r w:rsidRPr="00C727A9">
        <w:rPr>
          <w:rFonts w:ascii="Palatino Linotype" w:hAnsi="Palatino Linotype"/>
        </w:rPr>
        <w:t xml:space="preserve">, promovidos por el </w:t>
      </w:r>
      <w:r w:rsidRPr="00C727A9">
        <w:rPr>
          <w:rFonts w:ascii="Palatino Linotype" w:hAnsi="Palatino Linotype"/>
          <w:b/>
        </w:rPr>
        <w:t>C.</w:t>
      </w:r>
      <w:r w:rsidRPr="00C727A9">
        <w:rPr>
          <w:rFonts w:ascii="Palatino Linotype" w:hAnsi="Palatino Linotype"/>
        </w:rPr>
        <w:t xml:space="preserve"> </w:t>
      </w:r>
      <w:r w:rsidR="002B5272">
        <w:rPr>
          <w:rFonts w:ascii="Palatino Linotype" w:hAnsi="Palatino Linotype"/>
          <w:b/>
          <w:sz w:val="22"/>
          <w:szCs w:val="22"/>
          <w:lang w:val="es-ES_tradnl"/>
        </w:rPr>
        <w:t>XXXXXXXXXXXXXXXXXXXXX</w:t>
      </w:r>
      <w:r w:rsidRPr="00C727A9">
        <w:rPr>
          <w:rFonts w:ascii="Palatino Linotype" w:hAnsi="Palatino Linotype"/>
        </w:rPr>
        <w:t xml:space="preserve">, en lo sucesivo </w:t>
      </w:r>
      <w:r w:rsidRPr="00C727A9">
        <w:rPr>
          <w:rFonts w:ascii="Palatino Linotype" w:hAnsi="Palatino Linotype"/>
          <w:b/>
        </w:rPr>
        <w:t>EL RECURRENTE,</w:t>
      </w:r>
      <w:r w:rsidRPr="00C727A9">
        <w:rPr>
          <w:rFonts w:ascii="Palatino Linotype" w:hAnsi="Palatino Linotype"/>
        </w:rPr>
        <w:t xml:space="preserve"> en contra de las respuestas emitidas por el</w:t>
      </w:r>
      <w:r w:rsidRPr="00C727A9">
        <w:t xml:space="preserve"> </w:t>
      </w:r>
      <w:r w:rsidRPr="00C727A9">
        <w:rPr>
          <w:rFonts w:ascii="Palatino Linotype" w:hAnsi="Palatino Linotype"/>
          <w:b/>
        </w:rPr>
        <w:t>Ayu</w:t>
      </w:r>
      <w:r w:rsidR="00905971" w:rsidRPr="00C727A9">
        <w:rPr>
          <w:rFonts w:ascii="Palatino Linotype" w:hAnsi="Palatino Linotype"/>
          <w:b/>
        </w:rPr>
        <w:t>ntamiento de Otzolotepec</w:t>
      </w:r>
      <w:r w:rsidRPr="00C727A9">
        <w:rPr>
          <w:rFonts w:ascii="Palatino Linotype" w:hAnsi="Palatino Linotype"/>
        </w:rPr>
        <w:t xml:space="preserve">, en lo sucesivo </w:t>
      </w:r>
      <w:r w:rsidRPr="00C727A9">
        <w:rPr>
          <w:rFonts w:ascii="Palatino Linotype" w:hAnsi="Palatino Linotype"/>
          <w:b/>
        </w:rPr>
        <w:t>EL SUJETO OBLIGADO</w:t>
      </w:r>
      <w:r w:rsidRPr="00C727A9">
        <w:rPr>
          <w:rFonts w:ascii="Palatino Linotype" w:hAnsi="Palatino Linotype"/>
        </w:rPr>
        <w:t xml:space="preserve">, se procede a dictar la presente resolución con base en lo siguiente: </w:t>
      </w:r>
    </w:p>
    <w:p w:rsidR="005B7357" w:rsidRPr="00C727A9" w:rsidRDefault="005B7357" w:rsidP="005B7357">
      <w:pPr>
        <w:spacing w:before="240" w:after="240" w:line="360" w:lineRule="auto"/>
        <w:jc w:val="center"/>
        <w:rPr>
          <w:rFonts w:ascii="Palatino Linotype" w:hAnsi="Palatino Linotype"/>
          <w:b/>
          <w:bCs/>
          <w:spacing w:val="60"/>
          <w:sz w:val="28"/>
          <w:szCs w:val="28"/>
          <w:lang w:val="es-ES_tradnl"/>
        </w:rPr>
      </w:pPr>
      <w:r w:rsidRPr="00C727A9">
        <w:rPr>
          <w:rFonts w:ascii="Palatino Linotype" w:hAnsi="Palatino Linotype"/>
          <w:b/>
          <w:bCs/>
          <w:spacing w:val="60"/>
          <w:sz w:val="28"/>
          <w:szCs w:val="28"/>
          <w:lang w:val="es-ES_tradnl"/>
        </w:rPr>
        <w:t>RESULTANDO</w:t>
      </w:r>
    </w:p>
    <w:p w:rsidR="005B7357" w:rsidRPr="00C727A9" w:rsidRDefault="00905971" w:rsidP="00905971">
      <w:pPr>
        <w:pStyle w:val="Prrafodelista"/>
        <w:spacing w:before="240" w:after="240" w:line="360" w:lineRule="auto"/>
        <w:ind w:left="0"/>
        <w:contextualSpacing w:val="0"/>
        <w:jc w:val="both"/>
        <w:rPr>
          <w:rFonts w:ascii="Palatino Linotype" w:hAnsi="Palatino Linotype" w:cs="Arial"/>
          <w:b/>
          <w:bCs/>
        </w:rPr>
      </w:pPr>
      <w:r w:rsidRPr="00C727A9">
        <w:rPr>
          <w:rFonts w:ascii="Palatino Linotype" w:hAnsi="Palatino Linotype"/>
          <w:b/>
          <w:sz w:val="28"/>
          <w:szCs w:val="28"/>
        </w:rPr>
        <w:t>I.</w:t>
      </w:r>
      <w:r w:rsidRPr="00C727A9">
        <w:rPr>
          <w:rFonts w:ascii="Palatino Linotype" w:hAnsi="Palatino Linotype"/>
        </w:rPr>
        <w:t xml:space="preserve"> </w:t>
      </w:r>
      <w:r w:rsidR="005B7357" w:rsidRPr="00C727A9">
        <w:rPr>
          <w:rFonts w:ascii="Palatino Linotype" w:hAnsi="Palatino Linotype"/>
        </w:rPr>
        <w:t xml:space="preserve">En fecha </w:t>
      </w:r>
      <w:r w:rsidRPr="00C727A9">
        <w:rPr>
          <w:rFonts w:ascii="Palatino Linotype" w:hAnsi="Palatino Linotype"/>
        </w:rPr>
        <w:t xml:space="preserve">nueve de julio </w:t>
      </w:r>
      <w:r w:rsidR="005B7357" w:rsidRPr="00C727A9">
        <w:rPr>
          <w:rFonts w:ascii="Palatino Linotype" w:hAnsi="Palatino Linotype"/>
        </w:rPr>
        <w:t>de dos mil dieci</w:t>
      </w:r>
      <w:r w:rsidR="00787866" w:rsidRPr="00C727A9">
        <w:rPr>
          <w:rFonts w:ascii="Palatino Linotype" w:hAnsi="Palatino Linotype"/>
        </w:rPr>
        <w:t>ocho</w:t>
      </w:r>
      <w:r w:rsidR="005B7357" w:rsidRPr="00C727A9">
        <w:rPr>
          <w:rFonts w:ascii="Palatino Linotype" w:hAnsi="Palatino Linotype"/>
        </w:rPr>
        <w:t xml:space="preserve">, </w:t>
      </w:r>
      <w:r w:rsidR="005B7357" w:rsidRPr="00C727A9">
        <w:rPr>
          <w:rFonts w:ascii="Palatino Linotype" w:hAnsi="Palatino Linotype"/>
          <w:b/>
        </w:rPr>
        <w:t>EL RECURRENTE</w:t>
      </w:r>
      <w:r w:rsidR="005B7357" w:rsidRPr="00C727A9">
        <w:rPr>
          <w:rFonts w:ascii="Palatino Linotype" w:hAnsi="Palatino Linotype"/>
        </w:rPr>
        <w:t xml:space="preserve"> presentó a través del Sistema de Acceso a la Información Mexiquense, en lo subsecuente </w:t>
      </w:r>
      <w:r w:rsidR="005B7357" w:rsidRPr="00C727A9">
        <w:rPr>
          <w:rFonts w:ascii="Palatino Linotype" w:hAnsi="Palatino Linotype"/>
          <w:b/>
        </w:rPr>
        <w:t>EL SAIMEX</w:t>
      </w:r>
      <w:r w:rsidR="005B7357" w:rsidRPr="00C727A9">
        <w:rPr>
          <w:rFonts w:ascii="Palatino Linotype" w:hAnsi="Palatino Linotype"/>
        </w:rPr>
        <w:t xml:space="preserve"> ante </w:t>
      </w:r>
      <w:r w:rsidR="005B7357" w:rsidRPr="00C727A9">
        <w:rPr>
          <w:rFonts w:ascii="Palatino Linotype" w:hAnsi="Palatino Linotype"/>
          <w:b/>
        </w:rPr>
        <w:t>EL SUJETO OBLIGADO</w:t>
      </w:r>
      <w:r w:rsidR="005B7357" w:rsidRPr="00C727A9">
        <w:rPr>
          <w:rFonts w:ascii="Palatino Linotype" w:hAnsi="Palatino Linotype"/>
        </w:rPr>
        <w:t xml:space="preserve">, las solicitudes de información pública, </w:t>
      </w:r>
      <w:r w:rsidR="005B7357" w:rsidRPr="00C727A9">
        <w:rPr>
          <w:rFonts w:ascii="Palatino Linotype" w:hAnsi="Palatino Linotype" w:cs="Arial"/>
        </w:rPr>
        <w:t xml:space="preserve">a las que se les asignaron los números de expedientes </w:t>
      </w:r>
      <w:r w:rsidRPr="00C727A9">
        <w:rPr>
          <w:rFonts w:ascii="Palatino Linotype" w:hAnsi="Palatino Linotype" w:cs="Arial"/>
          <w:b/>
          <w:bCs/>
        </w:rPr>
        <w:t>00043</w:t>
      </w:r>
      <w:r w:rsidR="005B7357" w:rsidRPr="00C727A9">
        <w:rPr>
          <w:rFonts w:ascii="Palatino Linotype" w:hAnsi="Palatino Linotype" w:cs="Arial"/>
          <w:b/>
          <w:bCs/>
        </w:rPr>
        <w:t>/</w:t>
      </w:r>
      <w:r w:rsidRPr="00C727A9">
        <w:rPr>
          <w:rFonts w:ascii="Palatino Linotype" w:hAnsi="Palatino Linotype" w:cs="Arial"/>
          <w:b/>
          <w:bCs/>
        </w:rPr>
        <w:t>OTZOLOTE/IP/2018</w:t>
      </w:r>
      <w:r w:rsidR="005B7357" w:rsidRPr="00C727A9">
        <w:rPr>
          <w:rFonts w:ascii="Palatino Linotype" w:hAnsi="Palatino Linotype" w:cs="Arial"/>
          <w:b/>
          <w:bCs/>
        </w:rPr>
        <w:t xml:space="preserve">, </w:t>
      </w:r>
      <w:r w:rsidRPr="00C727A9">
        <w:rPr>
          <w:rFonts w:ascii="Palatino Linotype" w:hAnsi="Palatino Linotype" w:cs="Arial"/>
          <w:b/>
          <w:bCs/>
        </w:rPr>
        <w:t xml:space="preserve">00042/OTZOLOTE/IP/2018, 00041/OTZOLOTE/IP/2018, 00040/OTZOLOTE/IP/2018, 00039/OTZOLOTE/IP/2018, 00038/OTZOLOTE/IP/2018, </w:t>
      </w:r>
      <w:r w:rsidR="005B7357" w:rsidRPr="00C727A9">
        <w:rPr>
          <w:rFonts w:ascii="Palatino Linotype" w:hAnsi="Palatino Linotype" w:cs="Arial"/>
        </w:rPr>
        <w:t xml:space="preserve">respectivamente, </w:t>
      </w:r>
      <w:r w:rsidRPr="00C727A9">
        <w:rPr>
          <w:rFonts w:ascii="Palatino Linotype" w:hAnsi="Palatino Linotype" w:cs="Arial"/>
        </w:rPr>
        <w:t xml:space="preserve">mediante las cuales requirió: </w:t>
      </w:r>
    </w:p>
    <w:p w:rsidR="00905971" w:rsidRPr="00C727A9" w:rsidRDefault="00905971" w:rsidP="005B7357">
      <w:pPr>
        <w:spacing w:before="240" w:after="240"/>
        <w:ind w:left="851" w:right="902"/>
        <w:jc w:val="both"/>
        <w:rPr>
          <w:rFonts w:ascii="Palatino Linotype" w:hAnsi="Palatino Linotype" w:cs="Arial"/>
          <w:b/>
          <w:bCs/>
        </w:rPr>
      </w:pPr>
      <w:r w:rsidRPr="00C727A9">
        <w:rPr>
          <w:rFonts w:ascii="Palatino Linotype" w:hAnsi="Palatino Linotype" w:cs="Arial"/>
          <w:b/>
          <w:bCs/>
        </w:rPr>
        <w:t>00043/</w:t>
      </w:r>
      <w:r w:rsidR="003F353B" w:rsidRPr="00C727A9">
        <w:rPr>
          <w:rFonts w:ascii="Palatino Linotype" w:hAnsi="Palatino Linotype" w:cs="Arial"/>
          <w:b/>
          <w:bCs/>
        </w:rPr>
        <w:t>OTZOLOTE/IP/2018</w:t>
      </w:r>
    </w:p>
    <w:p w:rsidR="00905971" w:rsidRPr="00C727A9" w:rsidRDefault="00787866" w:rsidP="005B7357">
      <w:pPr>
        <w:spacing w:before="240" w:after="240"/>
        <w:ind w:left="851" w:right="902"/>
        <w:jc w:val="both"/>
        <w:rPr>
          <w:rFonts w:ascii="Palatino Linotype" w:hAnsi="Palatino Linotype"/>
          <w:i/>
          <w:color w:val="000000"/>
          <w:sz w:val="22"/>
          <w:szCs w:val="22"/>
        </w:rPr>
      </w:pPr>
      <w:r w:rsidRPr="00C727A9">
        <w:rPr>
          <w:rFonts w:ascii="Palatino Linotype" w:hAnsi="Palatino Linotype"/>
          <w:i/>
          <w:color w:val="000000"/>
          <w:sz w:val="22"/>
          <w:szCs w:val="22"/>
        </w:rPr>
        <w:t xml:space="preserve">“NUMERO DE EXPEDIENTES LABORALES EN CONTRA DEL AYUNTAMIENTO DE OTZOLOTEPEC, NUMERO DEL EXPEDIENTE, PARTES EN EL JUICIO, NOMBRE DEL REPRESENTANTE LEGAL DE CADA UNO, ESTADO PROCESAL HASTA JUNIO 2018 DE TODOS LOS </w:t>
      </w:r>
      <w:r w:rsidRPr="00C727A9">
        <w:rPr>
          <w:rFonts w:ascii="Palatino Linotype" w:hAnsi="Palatino Linotype"/>
          <w:i/>
          <w:color w:val="000000"/>
          <w:sz w:val="22"/>
          <w:szCs w:val="22"/>
        </w:rPr>
        <w:lastRenderedPageBreak/>
        <w:t>EXPEDIENTES,LISTADO DE ASUNTOS QUE SE ENCUENTRAN CON UN LAUDO EN CONTRA DEL AYUNTAMIENTO CANTIDAD QUE SE DEBE EN LAUDOS LABORALES , CONVENIOS REALIZADOS EN EL 2017 Y 2018 NOMBRE Y PARTES Y CANTIDADES.” (Sic)</w:t>
      </w:r>
    </w:p>
    <w:p w:rsidR="00787866" w:rsidRPr="00C727A9" w:rsidRDefault="00905971" w:rsidP="005B7357">
      <w:pPr>
        <w:spacing w:before="240" w:after="240"/>
        <w:ind w:left="851" w:right="902"/>
        <w:jc w:val="both"/>
        <w:rPr>
          <w:rFonts w:ascii="Palatino Linotype" w:hAnsi="Palatino Linotype" w:cs="Arial"/>
          <w:b/>
          <w:bCs/>
        </w:rPr>
      </w:pPr>
      <w:r w:rsidRPr="00C727A9">
        <w:rPr>
          <w:rFonts w:ascii="Palatino Linotype" w:hAnsi="Palatino Linotype" w:cs="Arial"/>
          <w:b/>
          <w:bCs/>
        </w:rPr>
        <w:t>00042/</w:t>
      </w:r>
      <w:r w:rsidR="003F353B" w:rsidRPr="00C727A9">
        <w:rPr>
          <w:rFonts w:ascii="Palatino Linotype" w:hAnsi="Palatino Linotype" w:cs="Arial"/>
          <w:b/>
          <w:bCs/>
        </w:rPr>
        <w:t>OTZOLOTE/IP/2018</w:t>
      </w:r>
    </w:p>
    <w:p w:rsidR="00787866" w:rsidRPr="00C727A9" w:rsidRDefault="00787866" w:rsidP="005B7357">
      <w:pPr>
        <w:spacing w:before="240" w:after="240"/>
        <w:ind w:left="851" w:right="902"/>
        <w:jc w:val="both"/>
        <w:rPr>
          <w:rFonts w:ascii="Palatino Linotype" w:hAnsi="Palatino Linotype"/>
          <w:i/>
          <w:color w:val="000000"/>
          <w:sz w:val="22"/>
          <w:szCs w:val="22"/>
        </w:rPr>
      </w:pPr>
      <w:r w:rsidRPr="00C727A9">
        <w:rPr>
          <w:rFonts w:ascii="Palatino Linotype" w:hAnsi="Palatino Linotype"/>
          <w:i/>
          <w:color w:val="000000"/>
          <w:sz w:val="22"/>
          <w:szCs w:val="22"/>
        </w:rPr>
        <w:t>“SE SOLICITA UN LISTADO QUE CONTENGA, NUMERO DE EXPEDIENTE, PARTES EN EL JUICIO,FECHA DE INICIO DEL MISMO,QUE RECLAMAN, REPRESENTANTE LEGAL DEL AYUNTAMIENTO DE OTZOLOTEPEC, ESTATUS HASTA JUNIO 2018 , ANTE QUE AUTORIDAD LABORAL SE LLEVA, NOMBRE DEL REPRESENTANTE LEGAL Y RESPONSABLE DE LOS JUICIOS LABORALES.” (Sic)</w:t>
      </w:r>
    </w:p>
    <w:p w:rsidR="00787866" w:rsidRPr="00C727A9" w:rsidRDefault="00905971" w:rsidP="005B7357">
      <w:pPr>
        <w:spacing w:before="240" w:after="240"/>
        <w:ind w:left="851" w:right="902"/>
        <w:jc w:val="both"/>
        <w:rPr>
          <w:rFonts w:ascii="Palatino Linotype" w:hAnsi="Palatino Linotype" w:cs="Arial"/>
          <w:b/>
          <w:bCs/>
        </w:rPr>
      </w:pPr>
      <w:r w:rsidRPr="00C727A9">
        <w:rPr>
          <w:rFonts w:ascii="Palatino Linotype" w:hAnsi="Palatino Linotype" w:cs="Arial"/>
          <w:b/>
          <w:bCs/>
        </w:rPr>
        <w:t>00041/</w:t>
      </w:r>
      <w:r w:rsidR="003F353B" w:rsidRPr="00C727A9">
        <w:rPr>
          <w:rFonts w:ascii="Palatino Linotype" w:hAnsi="Palatino Linotype" w:cs="Arial"/>
          <w:b/>
          <w:bCs/>
        </w:rPr>
        <w:t>OTZOLOTE/IP/2018</w:t>
      </w:r>
    </w:p>
    <w:p w:rsidR="00787866" w:rsidRPr="00C727A9" w:rsidRDefault="00787866" w:rsidP="005B7357">
      <w:pPr>
        <w:spacing w:before="240" w:after="240"/>
        <w:ind w:left="851" w:right="902"/>
        <w:jc w:val="both"/>
        <w:rPr>
          <w:rFonts w:ascii="Palatino Linotype" w:hAnsi="Palatino Linotype"/>
          <w:i/>
          <w:color w:val="000000"/>
          <w:sz w:val="22"/>
          <w:szCs w:val="22"/>
        </w:rPr>
      </w:pPr>
      <w:r w:rsidRPr="00C727A9">
        <w:rPr>
          <w:rFonts w:ascii="Palatino Linotype" w:hAnsi="Palatino Linotype"/>
          <w:i/>
          <w:color w:val="000000"/>
          <w:sz w:val="22"/>
          <w:szCs w:val="22"/>
        </w:rPr>
        <w:t>“SE SOLICITA UN LISTADO DONDE APARECE NUMERO DE EXPEDIENTE,FECHA DE INICIO, REPRESENTANTE LEGAL DEL AYUNTAMIENTO,ANTE QUE AUTORIDAD, ESTADO PROCESAL, DE LOS ASUNTOS MERCANTILES Y CANTIDAD QUE LE RECLAMAN O RECLAMA EN SU CASO.” (Sic)</w:t>
      </w:r>
    </w:p>
    <w:p w:rsidR="00787866" w:rsidRPr="00C727A9" w:rsidRDefault="00905971" w:rsidP="005B7357">
      <w:pPr>
        <w:spacing w:before="240" w:after="240"/>
        <w:ind w:left="851" w:right="902"/>
        <w:jc w:val="both"/>
        <w:rPr>
          <w:rFonts w:ascii="Palatino Linotype" w:hAnsi="Palatino Linotype" w:cs="Arial"/>
          <w:b/>
          <w:bCs/>
        </w:rPr>
      </w:pPr>
      <w:r w:rsidRPr="00C727A9">
        <w:rPr>
          <w:rFonts w:ascii="Palatino Linotype" w:hAnsi="Palatino Linotype" w:cs="Arial"/>
          <w:b/>
          <w:bCs/>
        </w:rPr>
        <w:t>00040/</w:t>
      </w:r>
      <w:r w:rsidR="003F353B" w:rsidRPr="00C727A9">
        <w:rPr>
          <w:rFonts w:ascii="Palatino Linotype" w:hAnsi="Palatino Linotype" w:cs="Arial"/>
          <w:b/>
          <w:bCs/>
        </w:rPr>
        <w:t>OTZOLOTE/IP/2018</w:t>
      </w:r>
    </w:p>
    <w:p w:rsidR="00787866" w:rsidRPr="00C727A9" w:rsidRDefault="00787866" w:rsidP="005B7357">
      <w:pPr>
        <w:spacing w:before="240" w:after="240"/>
        <w:ind w:left="851" w:right="902"/>
        <w:jc w:val="both"/>
        <w:rPr>
          <w:rFonts w:ascii="Palatino Linotype" w:hAnsi="Palatino Linotype"/>
          <w:i/>
          <w:color w:val="000000"/>
          <w:sz w:val="22"/>
          <w:szCs w:val="22"/>
        </w:rPr>
      </w:pPr>
      <w:r w:rsidRPr="00C727A9">
        <w:rPr>
          <w:rFonts w:ascii="Palatino Linotype" w:hAnsi="Palatino Linotype"/>
          <w:i/>
          <w:color w:val="000000"/>
          <w:sz w:val="22"/>
          <w:szCs w:val="22"/>
        </w:rPr>
        <w:t>“SE SOLICITA COPIA DE EXPEDIENTES CIVILES EN DONDE SE PARTE EL AYUNTAMIENTO DE OTZOLOTEPEC, NUMERO DE EXPEDIENTES EN CONTRA DE QUIEN, QUIEN REPRESENTA AL AYUNTAMIENTO EN MENCIÓN QUE SE RECLAMA , ESTADO PROCESAL DE CADA UNO,DEL AÑO 2016,2017 Y 2018 Y NUMERO DE CADA UNO DE LOS EXPEDIENTES Y EN QUE JUZGADO ESTÁ.” (Sic)</w:t>
      </w:r>
    </w:p>
    <w:p w:rsidR="00787866" w:rsidRPr="00C727A9" w:rsidRDefault="00905971" w:rsidP="005B7357">
      <w:pPr>
        <w:spacing w:before="240" w:after="240"/>
        <w:ind w:left="851" w:right="902"/>
        <w:jc w:val="both"/>
        <w:rPr>
          <w:rFonts w:ascii="Palatino Linotype" w:hAnsi="Palatino Linotype" w:cs="Arial"/>
          <w:b/>
          <w:bCs/>
        </w:rPr>
      </w:pPr>
      <w:r w:rsidRPr="00C727A9">
        <w:rPr>
          <w:rFonts w:ascii="Palatino Linotype" w:hAnsi="Palatino Linotype" w:cs="Arial"/>
          <w:b/>
          <w:bCs/>
        </w:rPr>
        <w:t>00039/</w:t>
      </w:r>
      <w:r w:rsidR="003F353B" w:rsidRPr="00C727A9">
        <w:rPr>
          <w:rFonts w:ascii="Palatino Linotype" w:hAnsi="Palatino Linotype" w:cs="Arial"/>
          <w:b/>
          <w:bCs/>
        </w:rPr>
        <w:t>OTZOLOTE/IP/2018</w:t>
      </w:r>
    </w:p>
    <w:p w:rsidR="00787866" w:rsidRPr="00C727A9" w:rsidRDefault="00787866" w:rsidP="005B7357">
      <w:pPr>
        <w:spacing w:before="240" w:after="240"/>
        <w:ind w:left="851" w:right="902"/>
        <w:jc w:val="both"/>
        <w:rPr>
          <w:rFonts w:ascii="Palatino Linotype" w:hAnsi="Palatino Linotype"/>
          <w:i/>
          <w:color w:val="000000"/>
          <w:sz w:val="22"/>
          <w:szCs w:val="22"/>
        </w:rPr>
      </w:pPr>
      <w:r w:rsidRPr="00C727A9">
        <w:rPr>
          <w:rFonts w:ascii="Palatino Linotype" w:hAnsi="Palatino Linotype"/>
          <w:i/>
          <w:color w:val="000000"/>
          <w:sz w:val="22"/>
          <w:szCs w:val="22"/>
        </w:rPr>
        <w:t>“SE SOLICITA LISTADO DE EXPEDIENTES LABORALES ANTE QUE AUTORIDAD SE LLEVAN,QUIENES SON LAS PARTES, NOMBRE COMPLETO DE LOS ABOGADOS QUE REPRESENTAN AL AYUNTAMIENTO DE OTZOLOTEPEC, ESTADO PROCESAL DE CADA UNO.” (Sic)</w:t>
      </w:r>
    </w:p>
    <w:p w:rsidR="00787866" w:rsidRPr="00C727A9" w:rsidRDefault="00905971" w:rsidP="005B7357">
      <w:pPr>
        <w:spacing w:before="240" w:after="240"/>
        <w:ind w:left="851" w:right="902"/>
        <w:jc w:val="both"/>
        <w:rPr>
          <w:rFonts w:ascii="Palatino Linotype" w:hAnsi="Palatino Linotype"/>
          <w:i/>
          <w:color w:val="000000"/>
          <w:sz w:val="22"/>
          <w:szCs w:val="22"/>
        </w:rPr>
      </w:pPr>
      <w:r w:rsidRPr="00C727A9">
        <w:rPr>
          <w:rFonts w:ascii="Palatino Linotype" w:hAnsi="Palatino Linotype" w:cs="Arial"/>
          <w:b/>
          <w:bCs/>
        </w:rPr>
        <w:lastRenderedPageBreak/>
        <w:t>00038/OTZOLOTE/IP/2018</w:t>
      </w:r>
      <w:r w:rsidRPr="00C727A9">
        <w:rPr>
          <w:rFonts w:ascii="Palatino Linotype" w:hAnsi="Palatino Linotype"/>
          <w:i/>
          <w:color w:val="000000"/>
          <w:sz w:val="22"/>
          <w:szCs w:val="22"/>
        </w:rPr>
        <w:t xml:space="preserve"> </w:t>
      </w:r>
    </w:p>
    <w:p w:rsidR="005B7357" w:rsidRPr="00C727A9" w:rsidRDefault="00787866" w:rsidP="00787866">
      <w:pPr>
        <w:spacing w:before="240" w:after="240"/>
        <w:ind w:left="851" w:right="902"/>
        <w:jc w:val="both"/>
        <w:rPr>
          <w:rFonts w:ascii="Palatino Linotype" w:hAnsi="Palatino Linotype"/>
          <w:i/>
          <w:color w:val="000000"/>
          <w:sz w:val="22"/>
          <w:szCs w:val="22"/>
        </w:rPr>
      </w:pPr>
      <w:r w:rsidRPr="00C727A9">
        <w:rPr>
          <w:rFonts w:ascii="Palatino Linotype" w:hAnsi="Palatino Linotype"/>
          <w:i/>
          <w:color w:val="000000"/>
          <w:sz w:val="22"/>
          <w:szCs w:val="22"/>
        </w:rPr>
        <w:t>“SE SOLICITA COPIA Y LISTADO DE LOS EXPEDIENTES ADMINISTRATIVOS QUE LLEVA EL AYUNTAMIENTO CONSTITUCIONAL DE OTZOLOTEPEC EN CONTRA DE AUTORIDADES, ESTATALES, MUNICIPALES Y FEDERALES O PARTICULARES, NUMERO DE EXPEDIENTE TOTAL DE ASUNTOS Y NOMBRE COMPLETO DEL O LOS APODERADOS LEGALES QUE LO REPRESENTAN EN DICHA MATERIA DEL AÑO 2016,2017 Y HASTA JUNIO 2018</w:t>
      </w:r>
      <w:r w:rsidR="005B7357" w:rsidRPr="00C727A9">
        <w:rPr>
          <w:rFonts w:ascii="Palatino Linotype" w:hAnsi="Palatino Linotype"/>
          <w:i/>
          <w:color w:val="000000"/>
          <w:sz w:val="22"/>
          <w:szCs w:val="22"/>
        </w:rPr>
        <w:t>.”(Sic)</w:t>
      </w:r>
    </w:p>
    <w:p w:rsidR="005B7357" w:rsidRPr="00C727A9" w:rsidRDefault="005B7357" w:rsidP="005B7357">
      <w:pPr>
        <w:spacing w:before="240" w:after="240" w:line="360" w:lineRule="auto"/>
        <w:jc w:val="both"/>
        <w:rPr>
          <w:rFonts w:ascii="Palatino Linotype" w:hAnsi="Palatino Linotype"/>
          <w:b/>
        </w:rPr>
      </w:pPr>
      <w:r w:rsidRPr="00C727A9">
        <w:rPr>
          <w:rFonts w:ascii="Palatino Linotype" w:hAnsi="Palatino Linotype"/>
          <w:b/>
        </w:rPr>
        <w:t>MODALIDAD DE ENTREGA:</w:t>
      </w:r>
      <w:r w:rsidRPr="00C727A9">
        <w:rPr>
          <w:rFonts w:ascii="Palatino Linotype" w:hAnsi="Palatino Linotype"/>
        </w:rPr>
        <w:t xml:space="preserve"> En todas las solicitudes, el particular señaló vía </w:t>
      </w:r>
      <w:r w:rsidRPr="00C727A9">
        <w:rPr>
          <w:rFonts w:ascii="Palatino Linotype" w:hAnsi="Palatino Linotype"/>
          <w:b/>
        </w:rPr>
        <w:t>SAIMEX.</w:t>
      </w:r>
    </w:p>
    <w:p w:rsidR="007C2A29" w:rsidRPr="00C727A9" w:rsidRDefault="007C2A29" w:rsidP="007C2A29">
      <w:pPr>
        <w:pStyle w:val="Prrafodelista"/>
        <w:spacing w:before="240" w:after="240" w:line="360" w:lineRule="auto"/>
        <w:ind w:left="0" w:right="-93"/>
        <w:contextualSpacing w:val="0"/>
        <w:jc w:val="both"/>
        <w:rPr>
          <w:rFonts w:ascii="Palatino Linotype" w:hAnsi="Palatino Linotype"/>
        </w:rPr>
      </w:pPr>
      <w:r w:rsidRPr="00C727A9">
        <w:rPr>
          <w:rFonts w:ascii="Palatino Linotype" w:hAnsi="Palatino Linotype"/>
          <w:b/>
          <w:noProof/>
          <w:sz w:val="28"/>
          <w:szCs w:val="28"/>
          <w:lang w:val="es-MX" w:eastAsia="es-MX"/>
        </w:rPr>
        <mc:AlternateContent>
          <mc:Choice Requires="wps">
            <w:drawing>
              <wp:anchor distT="0" distB="0" distL="114300" distR="114300" simplePos="0" relativeHeight="251659264" behindDoc="0" locked="0" layoutInCell="1" allowOverlap="1">
                <wp:simplePos x="0" y="0"/>
                <wp:positionH relativeFrom="column">
                  <wp:posOffset>256296</wp:posOffset>
                </wp:positionH>
                <wp:positionV relativeFrom="paragraph">
                  <wp:posOffset>1381927</wp:posOffset>
                </wp:positionV>
                <wp:extent cx="1778558" cy="492146"/>
                <wp:effectExtent l="19050" t="19050" r="12700" b="22225"/>
                <wp:wrapNone/>
                <wp:docPr id="8" name="Rectángulo 8"/>
                <wp:cNvGraphicFramePr/>
                <a:graphic xmlns:a="http://schemas.openxmlformats.org/drawingml/2006/main">
                  <a:graphicData uri="http://schemas.microsoft.com/office/word/2010/wordprocessingShape">
                    <wps:wsp>
                      <wps:cNvSpPr/>
                      <wps:spPr>
                        <a:xfrm>
                          <a:off x="0" y="0"/>
                          <a:ext cx="1778558" cy="49214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083452" id="Rectángulo 8" o:spid="_x0000_s1026" style="position:absolute;margin-left:20.2pt;margin-top:108.8pt;width:140.05pt;height:3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" filled="f" strokecolor="red" strokeweight="2.25pt"/>
            </w:pict>
          </mc:Fallback>
        </mc:AlternateContent>
      </w:r>
      <w:r w:rsidRPr="00C727A9">
        <w:rPr>
          <w:rFonts w:ascii="Palatino Linotype" w:hAnsi="Palatino Linotype"/>
          <w:b/>
          <w:sz w:val="28"/>
          <w:szCs w:val="28"/>
        </w:rPr>
        <w:t>II.</w:t>
      </w:r>
      <w:r w:rsidRPr="00C727A9">
        <w:rPr>
          <w:rFonts w:ascii="Palatino Linotype" w:hAnsi="Palatino Linotype"/>
        </w:rPr>
        <w:t xml:space="preserve"> Es así que en fecha diez</w:t>
      </w:r>
      <w:r w:rsidR="005B7357" w:rsidRPr="00C727A9">
        <w:rPr>
          <w:rFonts w:ascii="Palatino Linotype" w:hAnsi="Palatino Linotype"/>
        </w:rPr>
        <w:t xml:space="preserve"> de julio de dos mil dieci</w:t>
      </w:r>
      <w:r w:rsidRPr="00C727A9">
        <w:rPr>
          <w:rFonts w:ascii="Palatino Linotype" w:hAnsi="Palatino Linotype"/>
        </w:rPr>
        <w:t xml:space="preserve">ocho, en cumplimiento al artículo 162 de la Ley de la Materia, </w:t>
      </w:r>
      <w:r w:rsidRPr="00C727A9">
        <w:rPr>
          <w:rFonts w:ascii="Palatino Linotype" w:hAnsi="Palatino Linotype"/>
          <w:b/>
        </w:rPr>
        <w:t xml:space="preserve">EL SUJETO OBLIGADO </w:t>
      </w:r>
      <w:r w:rsidRPr="00C727A9">
        <w:rPr>
          <w:rFonts w:ascii="Palatino Linotype" w:hAnsi="Palatino Linotype"/>
        </w:rPr>
        <w:t>turnó las solicitudes de acceso a la información a los Servidores Pú</w:t>
      </w:r>
      <w:r w:rsidR="003F353B" w:rsidRPr="00C727A9">
        <w:rPr>
          <w:rFonts w:ascii="Palatino Linotype" w:hAnsi="Palatino Linotype"/>
        </w:rPr>
        <w:t>blicos Habilitados que consideró</w:t>
      </w:r>
      <w:r w:rsidRPr="00C727A9">
        <w:rPr>
          <w:rFonts w:ascii="Palatino Linotype" w:hAnsi="Palatino Linotype"/>
        </w:rPr>
        <w:t xml:space="preserve"> competentes, tal como se muestra en las imágenes siguientes:</w:t>
      </w:r>
    </w:p>
    <w:p w:rsidR="007C2A29" w:rsidRPr="00C727A9" w:rsidRDefault="007C2A29" w:rsidP="007C2A29">
      <w:pPr>
        <w:pStyle w:val="Prrafodelista"/>
        <w:spacing w:before="240" w:after="240" w:line="360" w:lineRule="auto"/>
        <w:ind w:left="0" w:right="-93"/>
        <w:contextualSpacing w:val="0"/>
        <w:jc w:val="center"/>
        <w:rPr>
          <w:rFonts w:ascii="Palatino Linotype" w:hAnsi="Palatino Linotype"/>
        </w:rPr>
      </w:pPr>
      <w:r w:rsidRPr="00C727A9">
        <w:rPr>
          <w:noProof/>
          <w:lang w:val="es-MX" w:eastAsia="es-MX"/>
        </w:rPr>
        <w:t>|</w:t>
      </w:r>
      <w:r w:rsidRPr="00C727A9">
        <w:rPr>
          <w:noProof/>
          <w:lang w:val="es-MX" w:eastAsia="es-MX"/>
        </w:rPr>
        <w:drawing>
          <wp:inline distT="0" distB="0" distL="0" distR="0" wp14:anchorId="2FAC42FB" wp14:editId="248BC7D4">
            <wp:extent cx="5377412" cy="437104"/>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339" t="39938" r="2757" b="48030"/>
                    <a:stretch/>
                  </pic:blipFill>
                  <pic:spPr bwMode="auto">
                    <a:xfrm>
                      <a:off x="0" y="0"/>
                      <a:ext cx="5405747" cy="439407"/>
                    </a:xfrm>
                    <a:prstGeom prst="rect">
                      <a:avLst/>
                    </a:prstGeom>
                    <a:ln>
                      <a:noFill/>
                    </a:ln>
                    <a:extLst>
                      <a:ext uri="{53640926-AAD7-44D8-BBD7-CCE9431645EC}">
                        <a14:shadowObscured xmlns:a14="http://schemas.microsoft.com/office/drawing/2010/main"/>
                      </a:ext>
                    </a:extLst>
                  </pic:spPr>
                </pic:pic>
              </a:graphicData>
            </a:graphic>
          </wp:inline>
        </w:drawing>
      </w:r>
    </w:p>
    <w:p w:rsidR="007C2A29" w:rsidRPr="00C727A9" w:rsidRDefault="007C2A29" w:rsidP="007C2A29">
      <w:pPr>
        <w:pStyle w:val="Prrafodelista"/>
        <w:spacing w:before="240" w:after="240" w:line="360" w:lineRule="auto"/>
        <w:ind w:left="0" w:right="-93"/>
        <w:contextualSpacing w:val="0"/>
        <w:jc w:val="center"/>
        <w:rPr>
          <w:rFonts w:ascii="Palatino Linotype" w:hAnsi="Palatino Linotype"/>
        </w:rPr>
      </w:pPr>
      <w:r w:rsidRPr="00C727A9">
        <w:rPr>
          <w:noProof/>
          <w:lang w:val="es-MX" w:eastAsia="es-MX"/>
        </w:rPr>
        <w:t>|</w:t>
      </w:r>
      <w:r w:rsidRPr="00C727A9">
        <w:rPr>
          <w:noProof/>
          <w:lang w:val="es-MX" w:eastAsia="es-MX"/>
        </w:rPr>
        <w:drawing>
          <wp:inline distT="0" distB="0" distL="0" distR="0" wp14:anchorId="0EF9F11B" wp14:editId="3858FB4C">
            <wp:extent cx="5330077" cy="417007"/>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772" t="39475" r="3018" b="49414"/>
                    <a:stretch/>
                  </pic:blipFill>
                  <pic:spPr bwMode="auto">
                    <a:xfrm>
                      <a:off x="0" y="0"/>
                      <a:ext cx="5364522" cy="419702"/>
                    </a:xfrm>
                    <a:prstGeom prst="rect">
                      <a:avLst/>
                    </a:prstGeom>
                    <a:ln>
                      <a:noFill/>
                    </a:ln>
                    <a:extLst>
                      <a:ext uri="{53640926-AAD7-44D8-BBD7-CCE9431645EC}">
                        <a14:shadowObscured xmlns:a14="http://schemas.microsoft.com/office/drawing/2010/main"/>
                      </a:ext>
                    </a:extLst>
                  </pic:spPr>
                </pic:pic>
              </a:graphicData>
            </a:graphic>
          </wp:inline>
        </w:drawing>
      </w:r>
    </w:p>
    <w:p w:rsidR="007C2A29" w:rsidRPr="00C727A9" w:rsidRDefault="007C2A29" w:rsidP="007C2A29">
      <w:pPr>
        <w:pStyle w:val="Prrafodelista"/>
        <w:spacing w:before="240" w:after="240" w:line="360" w:lineRule="auto"/>
        <w:ind w:left="0" w:right="-93"/>
        <w:contextualSpacing w:val="0"/>
        <w:jc w:val="center"/>
        <w:rPr>
          <w:rFonts w:ascii="Palatino Linotype" w:hAnsi="Palatino Linotype"/>
        </w:rPr>
      </w:pPr>
      <w:r w:rsidRPr="00C727A9">
        <w:rPr>
          <w:noProof/>
          <w:lang w:val="es-MX" w:eastAsia="es-MX"/>
        </w:rPr>
        <w:drawing>
          <wp:inline distT="0" distB="0" distL="0" distR="0" wp14:anchorId="0DA9F3E3" wp14:editId="03E91F46">
            <wp:extent cx="5333660" cy="432080"/>
            <wp:effectExtent l="0" t="0" r="635"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685" t="39630" r="3018" b="48786"/>
                    <a:stretch/>
                  </pic:blipFill>
                  <pic:spPr bwMode="auto">
                    <a:xfrm>
                      <a:off x="0" y="0"/>
                      <a:ext cx="5369308" cy="434968"/>
                    </a:xfrm>
                    <a:prstGeom prst="rect">
                      <a:avLst/>
                    </a:prstGeom>
                    <a:ln>
                      <a:noFill/>
                    </a:ln>
                    <a:extLst>
                      <a:ext uri="{53640926-AAD7-44D8-BBD7-CCE9431645EC}">
                        <a14:shadowObscured xmlns:a14="http://schemas.microsoft.com/office/drawing/2010/main"/>
                      </a:ext>
                    </a:extLst>
                  </pic:spPr>
                </pic:pic>
              </a:graphicData>
            </a:graphic>
          </wp:inline>
        </w:drawing>
      </w:r>
    </w:p>
    <w:p w:rsidR="007C2A29" w:rsidRPr="00C727A9" w:rsidRDefault="007C2A29" w:rsidP="007C2A29">
      <w:pPr>
        <w:pStyle w:val="Prrafodelista"/>
        <w:spacing w:before="240" w:after="240" w:line="360" w:lineRule="auto"/>
        <w:ind w:left="0" w:right="-93"/>
        <w:contextualSpacing w:val="0"/>
        <w:jc w:val="center"/>
        <w:rPr>
          <w:rFonts w:ascii="Palatino Linotype" w:hAnsi="Palatino Linotype"/>
        </w:rPr>
      </w:pPr>
      <w:r w:rsidRPr="00C727A9">
        <w:rPr>
          <w:noProof/>
          <w:lang w:val="es-MX" w:eastAsia="es-MX"/>
        </w:rPr>
        <w:drawing>
          <wp:inline distT="0" distB="0" distL="0" distR="0" wp14:anchorId="49D00330" wp14:editId="51AADCFD">
            <wp:extent cx="5333118" cy="447152"/>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772" t="39321" r="3018" b="49201"/>
                    <a:stretch/>
                  </pic:blipFill>
                  <pic:spPr bwMode="auto">
                    <a:xfrm>
                      <a:off x="0" y="0"/>
                      <a:ext cx="5407787" cy="453413"/>
                    </a:xfrm>
                    <a:prstGeom prst="rect">
                      <a:avLst/>
                    </a:prstGeom>
                    <a:ln>
                      <a:noFill/>
                    </a:ln>
                    <a:extLst>
                      <a:ext uri="{53640926-AAD7-44D8-BBD7-CCE9431645EC}">
                        <a14:shadowObscured xmlns:a14="http://schemas.microsoft.com/office/drawing/2010/main"/>
                      </a:ext>
                    </a:extLst>
                  </pic:spPr>
                </pic:pic>
              </a:graphicData>
            </a:graphic>
          </wp:inline>
        </w:drawing>
      </w:r>
    </w:p>
    <w:p w:rsidR="007C2A29" w:rsidRPr="00C727A9" w:rsidRDefault="007C2A29" w:rsidP="007C2A29">
      <w:pPr>
        <w:pStyle w:val="Prrafodelista"/>
        <w:spacing w:before="240" w:after="240" w:line="360" w:lineRule="auto"/>
        <w:ind w:left="0" w:right="-93"/>
        <w:contextualSpacing w:val="0"/>
        <w:jc w:val="center"/>
        <w:rPr>
          <w:rFonts w:ascii="Palatino Linotype" w:hAnsi="Palatino Linotype"/>
        </w:rPr>
      </w:pPr>
      <w:r w:rsidRPr="00C727A9">
        <w:rPr>
          <w:noProof/>
          <w:lang w:val="es-MX" w:eastAsia="es-MX"/>
        </w:rPr>
        <w:lastRenderedPageBreak/>
        <w:drawing>
          <wp:inline distT="0" distB="0" distL="0" distR="0" wp14:anchorId="48640144" wp14:editId="045EC850">
            <wp:extent cx="5363602" cy="467249"/>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425" t="39475" r="2845" b="49421"/>
                    <a:stretch/>
                  </pic:blipFill>
                  <pic:spPr bwMode="auto">
                    <a:xfrm>
                      <a:off x="0" y="0"/>
                      <a:ext cx="5418166" cy="472002"/>
                    </a:xfrm>
                    <a:prstGeom prst="rect">
                      <a:avLst/>
                    </a:prstGeom>
                    <a:ln>
                      <a:noFill/>
                    </a:ln>
                    <a:extLst>
                      <a:ext uri="{53640926-AAD7-44D8-BBD7-CCE9431645EC}">
                        <a14:shadowObscured xmlns:a14="http://schemas.microsoft.com/office/drawing/2010/main"/>
                      </a:ext>
                    </a:extLst>
                  </pic:spPr>
                </pic:pic>
              </a:graphicData>
            </a:graphic>
          </wp:inline>
        </w:drawing>
      </w:r>
    </w:p>
    <w:p w:rsidR="007C2A29" w:rsidRPr="00C727A9" w:rsidRDefault="007C2A29" w:rsidP="007C2A29">
      <w:pPr>
        <w:pStyle w:val="Prrafodelista"/>
        <w:spacing w:before="240" w:after="240" w:line="360" w:lineRule="auto"/>
        <w:ind w:left="0" w:right="-93"/>
        <w:contextualSpacing w:val="0"/>
        <w:jc w:val="center"/>
        <w:rPr>
          <w:rFonts w:ascii="Palatino Linotype" w:hAnsi="Palatino Linotype"/>
        </w:rPr>
      </w:pPr>
      <w:r w:rsidRPr="00C727A9">
        <w:rPr>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236199</wp:posOffset>
                </wp:positionH>
                <wp:positionV relativeFrom="paragraph">
                  <wp:posOffset>26264</wp:posOffset>
                </wp:positionV>
                <wp:extent cx="1783582" cy="582219"/>
                <wp:effectExtent l="19050" t="19050" r="26670" b="27940"/>
                <wp:wrapNone/>
                <wp:docPr id="9" name="Rectángulo 9"/>
                <wp:cNvGraphicFramePr/>
                <a:graphic xmlns:a="http://schemas.openxmlformats.org/drawingml/2006/main">
                  <a:graphicData uri="http://schemas.microsoft.com/office/word/2010/wordprocessingShape">
                    <wps:wsp>
                      <wps:cNvSpPr/>
                      <wps:spPr>
                        <a:xfrm>
                          <a:off x="0" y="0"/>
                          <a:ext cx="1783582" cy="58221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90AC28" id="Rectángulo 9" o:spid="_x0000_s1026" style="position:absolute;margin-left:18.6pt;margin-top:2.05pt;width:140.45pt;height:45.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" filled="f" strokecolor="red" strokeweight="2.25pt"/>
            </w:pict>
          </mc:Fallback>
        </mc:AlternateContent>
      </w:r>
      <w:r w:rsidRPr="00C727A9">
        <w:rPr>
          <w:noProof/>
          <w:lang w:val="es-MX" w:eastAsia="es-MX"/>
        </w:rPr>
        <w:drawing>
          <wp:inline distT="0" distB="0" distL="0" distR="0" wp14:anchorId="7BAA5193" wp14:editId="2ACC8570">
            <wp:extent cx="5343705" cy="567732"/>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078" t="39321" r="3538" b="49575"/>
                    <a:stretch/>
                  </pic:blipFill>
                  <pic:spPr bwMode="auto">
                    <a:xfrm>
                      <a:off x="0" y="0"/>
                      <a:ext cx="5386064" cy="572232"/>
                    </a:xfrm>
                    <a:prstGeom prst="rect">
                      <a:avLst/>
                    </a:prstGeom>
                    <a:ln>
                      <a:noFill/>
                    </a:ln>
                    <a:extLst>
                      <a:ext uri="{53640926-AAD7-44D8-BBD7-CCE9431645EC}">
                        <a14:shadowObscured xmlns:a14="http://schemas.microsoft.com/office/drawing/2010/main"/>
                      </a:ext>
                    </a:extLst>
                  </pic:spPr>
                </pic:pic>
              </a:graphicData>
            </a:graphic>
          </wp:inline>
        </w:drawing>
      </w:r>
    </w:p>
    <w:p w:rsidR="005B7357" w:rsidRPr="00C727A9" w:rsidRDefault="007C2A29" w:rsidP="007C2A29">
      <w:pPr>
        <w:pStyle w:val="Prrafodelista"/>
        <w:spacing w:before="240" w:after="240" w:line="360" w:lineRule="auto"/>
        <w:ind w:left="0" w:right="-93"/>
        <w:contextualSpacing w:val="0"/>
        <w:jc w:val="both"/>
        <w:rPr>
          <w:rFonts w:ascii="Palatino Linotype" w:hAnsi="Palatino Linotype"/>
          <w:b/>
          <w:sz w:val="22"/>
          <w:szCs w:val="22"/>
        </w:rPr>
      </w:pPr>
      <w:r w:rsidRPr="00C727A9">
        <w:rPr>
          <w:rFonts w:ascii="Palatino Linotype" w:hAnsi="Palatino Linotype"/>
          <w:b/>
          <w:sz w:val="28"/>
          <w:szCs w:val="28"/>
        </w:rPr>
        <w:t>III.</w:t>
      </w:r>
      <w:r w:rsidRPr="00C727A9">
        <w:rPr>
          <w:rFonts w:ascii="Palatino Linotype" w:hAnsi="Palatino Linotype"/>
        </w:rPr>
        <w:t xml:space="preserve"> En fechas diez y trece de agosto de dos mil dieciocho, </w:t>
      </w:r>
      <w:r w:rsidR="005B7357" w:rsidRPr="00C727A9">
        <w:rPr>
          <w:rFonts w:ascii="Palatino Linotype" w:hAnsi="Palatino Linotype"/>
        </w:rPr>
        <w:t xml:space="preserve"> </w:t>
      </w:r>
      <w:r w:rsidR="005B7357" w:rsidRPr="00C727A9">
        <w:rPr>
          <w:rFonts w:ascii="Palatino Linotype" w:hAnsi="Palatino Linotype"/>
          <w:b/>
        </w:rPr>
        <w:t xml:space="preserve">EL SUJETO OBLIGADO </w:t>
      </w:r>
      <w:r w:rsidR="005B7357" w:rsidRPr="00C727A9">
        <w:rPr>
          <w:rFonts w:ascii="Palatino Linotype" w:hAnsi="Palatino Linotype"/>
        </w:rPr>
        <w:t xml:space="preserve">dio respuesta a las solicitudes de acceso a información pública planteadas por </w:t>
      </w:r>
      <w:r w:rsidR="005B7357" w:rsidRPr="00C727A9">
        <w:rPr>
          <w:rFonts w:ascii="Palatino Linotype" w:hAnsi="Palatino Linotype"/>
          <w:b/>
        </w:rPr>
        <w:t xml:space="preserve">EL RECURRENTE </w:t>
      </w:r>
      <w:r w:rsidR="005B7357" w:rsidRPr="00C727A9">
        <w:rPr>
          <w:rFonts w:ascii="Palatino Linotype" w:hAnsi="Palatino Linotype"/>
        </w:rPr>
        <w:t xml:space="preserve">en los mismos términos, cambiando únicamente el número de la solicitud de información, por lo que en obvio de repeticiones innecesarias, se inserta sólo la de la solicitud de información número </w:t>
      </w:r>
      <w:r w:rsidR="00574C23" w:rsidRPr="00C727A9">
        <w:rPr>
          <w:rFonts w:ascii="Palatino Linotype" w:hAnsi="Palatino Linotype" w:cs="Arial"/>
          <w:b/>
          <w:bCs/>
        </w:rPr>
        <w:t>00043</w:t>
      </w:r>
      <w:r w:rsidR="005B7357" w:rsidRPr="00C727A9">
        <w:rPr>
          <w:rFonts w:ascii="Palatino Linotype" w:hAnsi="Palatino Linotype" w:cs="Arial"/>
          <w:b/>
          <w:bCs/>
        </w:rPr>
        <w:t>/</w:t>
      </w:r>
      <w:r w:rsidR="00574C23" w:rsidRPr="00C727A9">
        <w:rPr>
          <w:rFonts w:ascii="Palatino Linotype" w:hAnsi="Palatino Linotype" w:cs="Arial"/>
          <w:b/>
          <w:bCs/>
        </w:rPr>
        <w:t>OTZOLOTE/</w:t>
      </w:r>
      <w:r w:rsidR="005B7357" w:rsidRPr="00C727A9">
        <w:rPr>
          <w:rFonts w:ascii="Palatino Linotype" w:hAnsi="Palatino Linotype" w:cs="Arial"/>
          <w:b/>
          <w:bCs/>
        </w:rPr>
        <w:t>IP/201</w:t>
      </w:r>
      <w:r w:rsidR="00574C23" w:rsidRPr="00C727A9">
        <w:rPr>
          <w:rFonts w:ascii="Palatino Linotype" w:hAnsi="Palatino Linotype" w:cs="Arial"/>
          <w:b/>
          <w:bCs/>
        </w:rPr>
        <w:t>8</w:t>
      </w:r>
      <w:r w:rsidR="005B7357" w:rsidRPr="00C727A9">
        <w:rPr>
          <w:rFonts w:ascii="Palatino Linotype" w:hAnsi="Palatino Linotype"/>
        </w:rPr>
        <w:t xml:space="preserve">: </w:t>
      </w:r>
    </w:p>
    <w:p w:rsidR="005B7357" w:rsidRPr="00C727A9" w:rsidRDefault="002F6D7D" w:rsidP="00574C23">
      <w:pPr>
        <w:pStyle w:val="Prrafodelista"/>
        <w:spacing w:before="240" w:after="240" w:line="360" w:lineRule="auto"/>
        <w:ind w:left="0" w:right="902"/>
        <w:contextualSpacing w:val="0"/>
        <w:jc w:val="center"/>
        <w:rPr>
          <w:rFonts w:ascii="Palatino Linotype" w:hAnsi="Palatino Linotype"/>
          <w:b/>
          <w:sz w:val="22"/>
          <w:szCs w:val="22"/>
        </w:rPr>
      </w:pPr>
      <w:r>
        <w:rPr>
          <w:rFonts w:ascii="Palatino Linotype" w:hAnsi="Palatino Linotype"/>
          <w:b/>
          <w:noProof/>
          <w:sz w:val="22"/>
          <w:szCs w:val="22"/>
          <w:lang w:val="es-MX" w:eastAsia="es-MX"/>
        </w:rPr>
        <w:drawing>
          <wp:inline distT="0" distB="0" distL="0" distR="0">
            <wp:extent cx="4413885" cy="2426970"/>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3885" cy="2426970"/>
                    </a:xfrm>
                    <a:prstGeom prst="rect">
                      <a:avLst/>
                    </a:prstGeom>
                    <a:noFill/>
                    <a:ln>
                      <a:noFill/>
                    </a:ln>
                  </pic:spPr>
                </pic:pic>
              </a:graphicData>
            </a:graphic>
          </wp:inline>
        </w:drawing>
      </w:r>
      <w:bookmarkStart w:id="0" w:name="_GoBack"/>
      <w:bookmarkEnd w:id="0"/>
    </w:p>
    <w:p w:rsidR="00574C23" w:rsidRPr="00C727A9" w:rsidRDefault="00574C23" w:rsidP="00574C23">
      <w:pPr>
        <w:pStyle w:val="Prrafodelista"/>
        <w:spacing w:before="240" w:after="240" w:line="360" w:lineRule="auto"/>
        <w:ind w:left="0"/>
        <w:contextualSpacing w:val="0"/>
        <w:jc w:val="both"/>
        <w:rPr>
          <w:rFonts w:ascii="Palatino Linotype" w:hAnsi="Palatino Linotype"/>
        </w:rPr>
      </w:pPr>
      <w:bookmarkStart w:id="1" w:name="_Ref454965175"/>
      <w:r w:rsidRPr="00C727A9">
        <w:rPr>
          <w:rFonts w:ascii="Palatino Linotype" w:hAnsi="Palatino Linotype"/>
        </w:rPr>
        <w:t xml:space="preserve">Debemos precisar en este punto que, </w:t>
      </w:r>
      <w:r w:rsidRPr="00C727A9">
        <w:rPr>
          <w:rFonts w:ascii="Palatino Linotype" w:hAnsi="Palatino Linotype"/>
          <w:b/>
        </w:rPr>
        <w:t xml:space="preserve">EL SUJETO OBLIGADO </w:t>
      </w:r>
      <w:r w:rsidRPr="00C727A9">
        <w:rPr>
          <w:rFonts w:ascii="Palatino Linotype" w:hAnsi="Palatino Linotype"/>
        </w:rPr>
        <w:t xml:space="preserve">a </w:t>
      </w:r>
      <w:r w:rsidR="003F353B" w:rsidRPr="00C727A9">
        <w:rPr>
          <w:rFonts w:ascii="Palatino Linotype" w:hAnsi="Palatino Linotype"/>
        </w:rPr>
        <w:t>sus respuestas adjuntó</w:t>
      </w:r>
      <w:r w:rsidRPr="00C727A9">
        <w:rPr>
          <w:rFonts w:ascii="Palatino Linotype" w:hAnsi="Palatino Linotype"/>
        </w:rPr>
        <w:t xml:space="preserve"> los archivos electrónicos denominados, </w:t>
      </w:r>
      <w:hyperlink r:id="rId15" w:tgtFrame="_blank" w:history="1">
        <w:r w:rsidRPr="00C727A9">
          <w:rPr>
            <w:rFonts w:ascii="Palatino Linotype" w:hAnsi="Palatino Linotype"/>
            <w:b/>
          </w:rPr>
          <w:t>SOLI 00043-2018.pdf</w:t>
        </w:r>
      </w:hyperlink>
      <w:r w:rsidRPr="00C727A9">
        <w:rPr>
          <w:rFonts w:ascii="Palatino Linotype" w:hAnsi="Palatino Linotype"/>
          <w:b/>
        </w:rPr>
        <w:t xml:space="preserve">, </w:t>
      </w:r>
      <w:hyperlink r:id="rId16" w:tgtFrame="_blank" w:history="1">
        <w:r w:rsidRPr="00C727A9">
          <w:rPr>
            <w:rFonts w:ascii="Palatino Linotype" w:hAnsi="Palatino Linotype"/>
            <w:b/>
          </w:rPr>
          <w:t>SOLI 00042-2018.pdf</w:t>
        </w:r>
      </w:hyperlink>
      <w:r w:rsidRPr="00C727A9">
        <w:rPr>
          <w:rFonts w:ascii="Palatino Linotype" w:hAnsi="Palatino Linotype"/>
          <w:b/>
        </w:rPr>
        <w:t xml:space="preserve">, </w:t>
      </w:r>
      <w:hyperlink r:id="rId17" w:tgtFrame="_blank" w:history="1">
        <w:r w:rsidRPr="00C727A9">
          <w:rPr>
            <w:rFonts w:ascii="Palatino Linotype" w:hAnsi="Palatino Linotype"/>
            <w:b/>
          </w:rPr>
          <w:t>SOLI 00041-2018.pdf</w:t>
        </w:r>
      </w:hyperlink>
      <w:r w:rsidRPr="00C727A9">
        <w:rPr>
          <w:rFonts w:ascii="Palatino Linotype" w:hAnsi="Palatino Linotype"/>
          <w:b/>
        </w:rPr>
        <w:t xml:space="preserve">, </w:t>
      </w:r>
      <w:hyperlink r:id="rId18" w:tgtFrame="_blank" w:history="1">
        <w:r w:rsidRPr="00C727A9">
          <w:rPr>
            <w:rFonts w:ascii="Palatino Linotype" w:hAnsi="Palatino Linotype"/>
            <w:b/>
          </w:rPr>
          <w:t>SOLI 00040-2018.pdf</w:t>
        </w:r>
      </w:hyperlink>
      <w:r w:rsidRPr="00C727A9">
        <w:rPr>
          <w:rFonts w:ascii="Palatino Linotype" w:hAnsi="Palatino Linotype"/>
          <w:b/>
        </w:rPr>
        <w:t xml:space="preserve">, </w:t>
      </w:r>
      <w:r w:rsidR="003F353B" w:rsidRPr="00C727A9">
        <w:rPr>
          <w:rFonts w:ascii="Palatino Linotype" w:hAnsi="Palatino Linotype"/>
          <w:b/>
        </w:rPr>
        <w:t xml:space="preserve">img0002.pdf y </w:t>
      </w:r>
      <w:hyperlink r:id="rId19" w:tgtFrame="_blank" w:history="1">
        <w:r w:rsidRPr="00C727A9">
          <w:rPr>
            <w:rFonts w:ascii="Palatino Linotype" w:hAnsi="Palatino Linotype"/>
            <w:b/>
          </w:rPr>
          <w:t>SOLI 00038-</w:t>
        </w:r>
        <w:r w:rsidRPr="00C727A9">
          <w:rPr>
            <w:rFonts w:ascii="Palatino Linotype" w:hAnsi="Palatino Linotype"/>
            <w:b/>
          </w:rPr>
          <w:lastRenderedPageBreak/>
          <w:t>2018.pdf</w:t>
        </w:r>
      </w:hyperlink>
      <w:r w:rsidRPr="00C727A9">
        <w:rPr>
          <w:rFonts w:ascii="Palatino Linotype" w:hAnsi="Palatino Linotype"/>
          <w:b/>
        </w:rPr>
        <w:t>,</w:t>
      </w:r>
      <w:r w:rsidRPr="00C727A9">
        <w:rPr>
          <w:rFonts w:ascii="Palatino Linotype" w:hAnsi="Palatino Linotype"/>
        </w:rPr>
        <w:t xml:space="preserve"> de los cuales se omite su inserción en el presente apartado toda vez que ya son del conocimiento de las partes y a fin de evitar repeticiones innecesarias.</w:t>
      </w:r>
    </w:p>
    <w:p w:rsidR="005B7357" w:rsidRPr="00C727A9" w:rsidRDefault="00574C23" w:rsidP="00574C23">
      <w:pPr>
        <w:pStyle w:val="Prrafodelista"/>
        <w:spacing w:before="240" w:after="240" w:line="360" w:lineRule="auto"/>
        <w:ind w:left="0"/>
        <w:contextualSpacing w:val="0"/>
        <w:jc w:val="both"/>
        <w:rPr>
          <w:rFonts w:ascii="Palatino Linotype" w:hAnsi="Palatino Linotype" w:cs="Arial"/>
        </w:rPr>
      </w:pPr>
      <w:r w:rsidRPr="00C727A9">
        <w:rPr>
          <w:rFonts w:ascii="Palatino Linotype" w:hAnsi="Palatino Linotype"/>
          <w:b/>
          <w:sz w:val="28"/>
          <w:szCs w:val="28"/>
        </w:rPr>
        <w:t>IV.</w:t>
      </w:r>
      <w:r w:rsidRPr="00C727A9">
        <w:rPr>
          <w:rFonts w:ascii="Palatino Linotype" w:hAnsi="Palatino Linotype"/>
        </w:rPr>
        <w:t xml:space="preserve"> </w:t>
      </w:r>
      <w:r w:rsidR="005B7357" w:rsidRPr="00C727A9">
        <w:rPr>
          <w:rFonts w:ascii="Palatino Linotype" w:hAnsi="Palatino Linotype"/>
        </w:rPr>
        <w:t xml:space="preserve">Inconforme con las respuestas aludidas, el </w:t>
      </w:r>
      <w:r w:rsidR="00941578" w:rsidRPr="00C727A9">
        <w:rPr>
          <w:rFonts w:ascii="Palatino Linotype" w:hAnsi="Palatino Linotype"/>
        </w:rPr>
        <w:t xml:space="preserve">veintidós de </w:t>
      </w:r>
      <w:r w:rsidR="005B7357" w:rsidRPr="00C727A9">
        <w:rPr>
          <w:rFonts w:ascii="Palatino Linotype" w:hAnsi="Palatino Linotype"/>
        </w:rPr>
        <w:t>agosto de dos mil dieci</w:t>
      </w:r>
      <w:r w:rsidR="00941578" w:rsidRPr="00C727A9">
        <w:rPr>
          <w:rFonts w:ascii="Palatino Linotype" w:hAnsi="Palatino Linotype"/>
        </w:rPr>
        <w:t>ocho</w:t>
      </w:r>
      <w:r w:rsidR="005B7357" w:rsidRPr="00C727A9">
        <w:rPr>
          <w:rFonts w:ascii="Palatino Linotype" w:hAnsi="Palatino Linotype"/>
        </w:rPr>
        <w:t xml:space="preserve">, </w:t>
      </w:r>
      <w:r w:rsidR="005B7357" w:rsidRPr="00C727A9">
        <w:rPr>
          <w:rFonts w:ascii="Palatino Linotype" w:hAnsi="Palatino Linotype"/>
          <w:b/>
        </w:rPr>
        <w:t>EL RECURRENTE</w:t>
      </w:r>
      <w:r w:rsidR="005B7357" w:rsidRPr="00C727A9">
        <w:rPr>
          <w:rFonts w:ascii="Palatino Linotype" w:hAnsi="Palatino Linotype"/>
        </w:rPr>
        <w:t xml:space="preserve"> interpuso los recursos de revisión sujetos del presente estudio, los cuales fueron registrados en </w:t>
      </w:r>
      <w:r w:rsidR="005B7357" w:rsidRPr="00C727A9">
        <w:rPr>
          <w:rFonts w:ascii="Palatino Linotype" w:hAnsi="Palatino Linotype"/>
          <w:b/>
        </w:rPr>
        <w:t>EL SAIMEX</w:t>
      </w:r>
      <w:r w:rsidR="005B7357" w:rsidRPr="00C727A9">
        <w:rPr>
          <w:rFonts w:ascii="Palatino Linotype" w:hAnsi="Palatino Linotype"/>
        </w:rPr>
        <w:t xml:space="preserve"> y se les asignaron los números de expedientes </w:t>
      </w:r>
      <w:r w:rsidR="005B7357" w:rsidRPr="00C727A9">
        <w:rPr>
          <w:rFonts w:ascii="Palatino Linotype" w:hAnsi="Palatino Linotype"/>
          <w:b/>
        </w:rPr>
        <w:t>0</w:t>
      </w:r>
      <w:r w:rsidR="00941578" w:rsidRPr="00C727A9">
        <w:rPr>
          <w:rFonts w:ascii="Palatino Linotype" w:hAnsi="Palatino Linotype"/>
          <w:b/>
        </w:rPr>
        <w:t>2982</w:t>
      </w:r>
      <w:r w:rsidR="005B7357" w:rsidRPr="00C727A9">
        <w:rPr>
          <w:rFonts w:ascii="Palatino Linotype" w:hAnsi="Palatino Linotype" w:cs="Arial"/>
          <w:b/>
          <w:bCs/>
        </w:rPr>
        <w:t>/INFOEM/IP/RR/201</w:t>
      </w:r>
      <w:r w:rsidR="00941578" w:rsidRPr="00C727A9">
        <w:rPr>
          <w:rFonts w:ascii="Palatino Linotype" w:hAnsi="Palatino Linotype" w:cs="Arial"/>
          <w:b/>
          <w:bCs/>
        </w:rPr>
        <w:t>8,</w:t>
      </w:r>
      <w:r w:rsidR="005B7357" w:rsidRPr="00C727A9">
        <w:rPr>
          <w:rFonts w:ascii="Palatino Linotype" w:hAnsi="Palatino Linotype" w:cs="Arial"/>
          <w:b/>
          <w:bCs/>
        </w:rPr>
        <w:t xml:space="preserve"> </w:t>
      </w:r>
      <w:r w:rsidR="005B7357" w:rsidRPr="00C727A9">
        <w:rPr>
          <w:rFonts w:ascii="Palatino Linotype" w:hAnsi="Palatino Linotype"/>
          <w:b/>
        </w:rPr>
        <w:t>02</w:t>
      </w:r>
      <w:r w:rsidR="00941578" w:rsidRPr="00C727A9">
        <w:rPr>
          <w:rFonts w:ascii="Palatino Linotype" w:hAnsi="Palatino Linotype"/>
          <w:b/>
        </w:rPr>
        <w:t>983</w:t>
      </w:r>
      <w:r w:rsidR="005B7357" w:rsidRPr="00C727A9">
        <w:rPr>
          <w:rFonts w:ascii="Palatino Linotype" w:hAnsi="Palatino Linotype" w:cs="Arial"/>
          <w:b/>
          <w:bCs/>
        </w:rPr>
        <w:t>/INFOEM/IP/RR/201</w:t>
      </w:r>
      <w:r w:rsidR="00941578" w:rsidRPr="00C727A9">
        <w:rPr>
          <w:rFonts w:ascii="Palatino Linotype" w:hAnsi="Palatino Linotype" w:cs="Arial"/>
          <w:b/>
          <w:bCs/>
        </w:rPr>
        <w:t>8,</w:t>
      </w:r>
      <w:r w:rsidR="005B7357" w:rsidRPr="00C727A9">
        <w:rPr>
          <w:rFonts w:ascii="Palatino Linotype" w:hAnsi="Palatino Linotype" w:cs="Arial"/>
          <w:b/>
          <w:bCs/>
        </w:rPr>
        <w:t xml:space="preserve"> </w:t>
      </w:r>
      <w:r w:rsidR="005B7357" w:rsidRPr="00C727A9">
        <w:rPr>
          <w:rFonts w:ascii="Palatino Linotype" w:hAnsi="Palatino Linotype"/>
          <w:b/>
        </w:rPr>
        <w:t>0</w:t>
      </w:r>
      <w:r w:rsidR="00941578" w:rsidRPr="00C727A9">
        <w:rPr>
          <w:rFonts w:ascii="Palatino Linotype" w:hAnsi="Palatino Linotype"/>
          <w:b/>
        </w:rPr>
        <w:t>2984</w:t>
      </w:r>
      <w:r w:rsidR="005B7357" w:rsidRPr="00C727A9">
        <w:rPr>
          <w:rFonts w:ascii="Palatino Linotype" w:hAnsi="Palatino Linotype" w:cs="Arial"/>
          <w:b/>
          <w:bCs/>
        </w:rPr>
        <w:t>/INFOEM/IP/RR/201</w:t>
      </w:r>
      <w:r w:rsidR="00941578" w:rsidRPr="00C727A9">
        <w:rPr>
          <w:rFonts w:ascii="Palatino Linotype" w:hAnsi="Palatino Linotype" w:cs="Arial"/>
          <w:b/>
          <w:bCs/>
        </w:rPr>
        <w:t>8,</w:t>
      </w:r>
      <w:r w:rsidR="005B7357" w:rsidRPr="00C727A9">
        <w:rPr>
          <w:rFonts w:ascii="Palatino Linotype" w:hAnsi="Palatino Linotype" w:cs="Arial"/>
          <w:b/>
          <w:bCs/>
        </w:rPr>
        <w:t xml:space="preserve"> </w:t>
      </w:r>
      <w:r w:rsidR="005B7357" w:rsidRPr="00C727A9">
        <w:rPr>
          <w:rFonts w:ascii="Palatino Linotype" w:hAnsi="Palatino Linotype"/>
          <w:b/>
        </w:rPr>
        <w:t>0</w:t>
      </w:r>
      <w:r w:rsidR="00941578" w:rsidRPr="00C727A9">
        <w:rPr>
          <w:rFonts w:ascii="Palatino Linotype" w:hAnsi="Palatino Linotype"/>
          <w:b/>
        </w:rPr>
        <w:t>2985</w:t>
      </w:r>
      <w:r w:rsidR="005B7357" w:rsidRPr="00C727A9">
        <w:rPr>
          <w:rFonts w:ascii="Palatino Linotype" w:hAnsi="Palatino Linotype" w:cs="Arial"/>
          <w:b/>
          <w:bCs/>
        </w:rPr>
        <w:t>/INFOEM/IP/RR/201</w:t>
      </w:r>
      <w:r w:rsidR="00941578" w:rsidRPr="00C727A9">
        <w:rPr>
          <w:rFonts w:ascii="Palatino Linotype" w:hAnsi="Palatino Linotype" w:cs="Arial"/>
          <w:b/>
          <w:bCs/>
        </w:rPr>
        <w:t>8,</w:t>
      </w:r>
      <w:r w:rsidR="005B7357" w:rsidRPr="00C727A9">
        <w:rPr>
          <w:rFonts w:ascii="Palatino Linotype" w:hAnsi="Palatino Linotype" w:cs="Arial"/>
          <w:b/>
          <w:bCs/>
        </w:rPr>
        <w:t xml:space="preserve"> </w:t>
      </w:r>
      <w:r w:rsidR="005B7357" w:rsidRPr="00C727A9">
        <w:rPr>
          <w:rFonts w:ascii="Palatino Linotype" w:hAnsi="Palatino Linotype"/>
          <w:b/>
        </w:rPr>
        <w:t>0</w:t>
      </w:r>
      <w:r w:rsidR="00941578" w:rsidRPr="00C727A9">
        <w:rPr>
          <w:rFonts w:ascii="Palatino Linotype" w:hAnsi="Palatino Linotype"/>
          <w:b/>
        </w:rPr>
        <w:t>2986</w:t>
      </w:r>
      <w:r w:rsidR="005B7357" w:rsidRPr="00C727A9">
        <w:rPr>
          <w:rFonts w:ascii="Palatino Linotype" w:hAnsi="Palatino Linotype" w:cs="Arial"/>
          <w:b/>
          <w:bCs/>
        </w:rPr>
        <w:t>/INFOEM/IP/RR/201</w:t>
      </w:r>
      <w:r w:rsidR="00941578" w:rsidRPr="00C727A9">
        <w:rPr>
          <w:rFonts w:ascii="Palatino Linotype" w:hAnsi="Palatino Linotype" w:cs="Arial"/>
          <w:b/>
          <w:bCs/>
        </w:rPr>
        <w:t xml:space="preserve">8 </w:t>
      </w:r>
      <w:r w:rsidR="00941578" w:rsidRPr="00C727A9">
        <w:rPr>
          <w:rFonts w:ascii="Palatino Linotype" w:hAnsi="Palatino Linotype" w:cs="Arial"/>
          <w:bCs/>
        </w:rPr>
        <w:t>y</w:t>
      </w:r>
      <w:r w:rsidR="005B7357" w:rsidRPr="00C727A9">
        <w:rPr>
          <w:rFonts w:ascii="Palatino Linotype" w:hAnsi="Palatino Linotype" w:cs="Arial"/>
          <w:bCs/>
        </w:rPr>
        <w:t xml:space="preserve"> </w:t>
      </w:r>
      <w:r w:rsidR="005B7357" w:rsidRPr="00C727A9">
        <w:rPr>
          <w:rFonts w:ascii="Palatino Linotype" w:hAnsi="Palatino Linotype"/>
          <w:b/>
        </w:rPr>
        <w:t>0</w:t>
      </w:r>
      <w:r w:rsidR="00941578" w:rsidRPr="00C727A9">
        <w:rPr>
          <w:rFonts w:ascii="Palatino Linotype" w:hAnsi="Palatino Linotype"/>
          <w:b/>
        </w:rPr>
        <w:t>2987/</w:t>
      </w:r>
      <w:r w:rsidR="005B7357" w:rsidRPr="00C727A9">
        <w:rPr>
          <w:rFonts w:ascii="Palatino Linotype" w:hAnsi="Palatino Linotype" w:cs="Arial"/>
          <w:b/>
          <w:bCs/>
        </w:rPr>
        <w:t>INFOEM/IP/RR/201</w:t>
      </w:r>
      <w:r w:rsidR="00941578" w:rsidRPr="00C727A9">
        <w:rPr>
          <w:rFonts w:ascii="Palatino Linotype" w:hAnsi="Palatino Linotype" w:cs="Arial"/>
          <w:b/>
          <w:bCs/>
        </w:rPr>
        <w:t>8</w:t>
      </w:r>
      <w:r w:rsidR="005B7357" w:rsidRPr="00C727A9">
        <w:rPr>
          <w:rFonts w:ascii="Palatino Linotype" w:hAnsi="Palatino Linotype"/>
        </w:rPr>
        <w:t>,</w:t>
      </w:r>
      <w:r w:rsidR="006132E1" w:rsidRPr="00C727A9">
        <w:rPr>
          <w:rFonts w:ascii="Palatino Linotype" w:hAnsi="Palatino Linotype" w:cs="Arial"/>
        </w:rPr>
        <w:t xml:space="preserve"> en los que expresó</w:t>
      </w:r>
      <w:r w:rsidR="005B7357" w:rsidRPr="00C727A9">
        <w:rPr>
          <w:rFonts w:ascii="Palatino Linotype" w:hAnsi="Palatino Linotype" w:cs="Arial"/>
        </w:rPr>
        <w:t xml:space="preserve"> como actos impugnados, lo siguiente:</w:t>
      </w:r>
      <w:bookmarkEnd w:id="1"/>
    </w:p>
    <w:p w:rsidR="00941578" w:rsidRPr="00C727A9" w:rsidRDefault="00941578" w:rsidP="003F353B">
      <w:pPr>
        <w:spacing w:before="100" w:beforeAutospacing="1" w:after="100" w:afterAutospacing="1"/>
        <w:ind w:left="709" w:right="709"/>
        <w:jc w:val="both"/>
        <w:rPr>
          <w:rFonts w:ascii="Palatino Linotype" w:hAnsi="Palatino Linotype" w:cs="Arial"/>
          <w:b/>
          <w:bCs/>
        </w:rPr>
      </w:pPr>
      <w:r w:rsidRPr="00C727A9">
        <w:rPr>
          <w:rFonts w:ascii="Palatino Linotype" w:hAnsi="Palatino Linotype"/>
          <w:b/>
        </w:rPr>
        <w:t>02982</w:t>
      </w:r>
      <w:r w:rsidRPr="00C727A9">
        <w:rPr>
          <w:rFonts w:ascii="Palatino Linotype" w:hAnsi="Palatino Linotype" w:cs="Arial"/>
          <w:b/>
          <w:bCs/>
        </w:rPr>
        <w:t>/INFOEM/IP/RR/201</w:t>
      </w:r>
      <w:r w:rsidR="003F353B" w:rsidRPr="00C727A9">
        <w:rPr>
          <w:rFonts w:ascii="Palatino Linotype" w:hAnsi="Palatino Linotype" w:cs="Arial"/>
          <w:b/>
          <w:bCs/>
        </w:rPr>
        <w:t>8</w:t>
      </w:r>
    </w:p>
    <w:p w:rsidR="00941578" w:rsidRPr="00C727A9" w:rsidRDefault="00941578" w:rsidP="003F353B">
      <w:pPr>
        <w:spacing w:before="100" w:beforeAutospacing="1" w:after="100" w:afterAutospacing="1"/>
        <w:ind w:left="709" w:right="709"/>
        <w:jc w:val="both"/>
        <w:rPr>
          <w:rFonts w:ascii="Palatino Linotype" w:hAnsi="Palatino Linotype" w:cs="Arial"/>
          <w:i/>
          <w:sz w:val="22"/>
          <w:szCs w:val="22"/>
          <w:lang w:eastAsia="es-MX"/>
        </w:rPr>
      </w:pPr>
      <w:r w:rsidRPr="00C727A9">
        <w:rPr>
          <w:rFonts w:ascii="Palatino Linotype" w:hAnsi="Palatino Linotype" w:cs="Arial"/>
          <w:i/>
          <w:sz w:val="22"/>
          <w:szCs w:val="22"/>
          <w:lang w:eastAsia="es-MX"/>
        </w:rPr>
        <w:t>“NO PROPORCIONA TODA LA INFORMACION REQUERIDDA.” (Sic)</w:t>
      </w:r>
    </w:p>
    <w:p w:rsidR="00941578" w:rsidRPr="00C727A9" w:rsidRDefault="00941578" w:rsidP="003F353B">
      <w:pPr>
        <w:spacing w:before="100" w:beforeAutospacing="1" w:after="100" w:afterAutospacing="1"/>
        <w:ind w:left="709" w:right="709"/>
        <w:jc w:val="both"/>
        <w:rPr>
          <w:rFonts w:ascii="Palatino Linotype" w:hAnsi="Palatino Linotype" w:cs="Arial"/>
          <w:b/>
          <w:bCs/>
        </w:rPr>
      </w:pPr>
      <w:r w:rsidRPr="00C727A9">
        <w:rPr>
          <w:rFonts w:ascii="Palatino Linotype" w:hAnsi="Palatino Linotype"/>
          <w:b/>
        </w:rPr>
        <w:t>02983</w:t>
      </w:r>
      <w:r w:rsidRPr="00C727A9">
        <w:rPr>
          <w:rFonts w:ascii="Palatino Linotype" w:hAnsi="Palatino Linotype" w:cs="Arial"/>
          <w:b/>
          <w:bCs/>
        </w:rPr>
        <w:t>/INFOEM/IP/RR/201</w:t>
      </w:r>
      <w:r w:rsidR="003F353B" w:rsidRPr="00C727A9">
        <w:rPr>
          <w:rFonts w:ascii="Palatino Linotype" w:hAnsi="Palatino Linotype" w:cs="Arial"/>
          <w:b/>
          <w:bCs/>
        </w:rPr>
        <w:t>8</w:t>
      </w:r>
    </w:p>
    <w:p w:rsidR="00941578" w:rsidRPr="00C727A9" w:rsidRDefault="00941578" w:rsidP="003F353B">
      <w:pPr>
        <w:spacing w:before="100" w:beforeAutospacing="1" w:after="100" w:afterAutospacing="1"/>
        <w:ind w:left="709" w:right="709"/>
        <w:jc w:val="both"/>
        <w:rPr>
          <w:rFonts w:ascii="Palatino Linotype" w:hAnsi="Palatino Linotype" w:cs="Arial"/>
          <w:i/>
          <w:sz w:val="22"/>
          <w:szCs w:val="22"/>
          <w:lang w:eastAsia="es-MX"/>
        </w:rPr>
      </w:pPr>
      <w:r w:rsidRPr="00C727A9">
        <w:rPr>
          <w:rFonts w:ascii="Palatino Linotype" w:hAnsi="Palatino Linotype" w:cs="Arial"/>
          <w:i/>
          <w:sz w:val="22"/>
          <w:szCs w:val="22"/>
          <w:lang w:eastAsia="es-MX"/>
        </w:rPr>
        <w:t>“NO CUMPLIO CON PROPORCIONAR LA INFORMACION REQUERIDA.” (Sic)</w:t>
      </w:r>
    </w:p>
    <w:p w:rsidR="00941578" w:rsidRPr="00C727A9" w:rsidRDefault="00941578" w:rsidP="003F353B">
      <w:pPr>
        <w:spacing w:before="100" w:beforeAutospacing="1" w:after="100" w:afterAutospacing="1"/>
        <w:ind w:left="709" w:right="709"/>
        <w:jc w:val="both"/>
        <w:rPr>
          <w:rFonts w:ascii="Palatino Linotype" w:hAnsi="Palatino Linotype" w:cs="Arial"/>
          <w:b/>
          <w:bCs/>
        </w:rPr>
      </w:pPr>
      <w:r w:rsidRPr="00C727A9">
        <w:rPr>
          <w:rFonts w:ascii="Palatino Linotype" w:hAnsi="Palatino Linotype"/>
          <w:b/>
        </w:rPr>
        <w:t>02984</w:t>
      </w:r>
      <w:r w:rsidRPr="00C727A9">
        <w:rPr>
          <w:rFonts w:ascii="Palatino Linotype" w:hAnsi="Palatino Linotype" w:cs="Arial"/>
          <w:b/>
          <w:bCs/>
        </w:rPr>
        <w:t>/INFOEM/IP/RR/201</w:t>
      </w:r>
      <w:r w:rsidR="003F353B" w:rsidRPr="00C727A9">
        <w:rPr>
          <w:rFonts w:ascii="Palatino Linotype" w:hAnsi="Palatino Linotype" w:cs="Arial"/>
          <w:b/>
          <w:bCs/>
        </w:rPr>
        <w:t>8</w:t>
      </w:r>
    </w:p>
    <w:p w:rsidR="00941578" w:rsidRPr="00C727A9" w:rsidRDefault="00941578" w:rsidP="003F353B">
      <w:pPr>
        <w:spacing w:before="100" w:beforeAutospacing="1" w:after="100" w:afterAutospacing="1"/>
        <w:ind w:left="709" w:right="709"/>
        <w:jc w:val="both"/>
        <w:rPr>
          <w:rFonts w:ascii="Palatino Linotype" w:hAnsi="Palatino Linotype" w:cs="Arial"/>
          <w:i/>
          <w:sz w:val="22"/>
          <w:szCs w:val="22"/>
          <w:lang w:eastAsia="es-MX"/>
        </w:rPr>
      </w:pPr>
      <w:r w:rsidRPr="00C727A9">
        <w:rPr>
          <w:rFonts w:ascii="Palatino Linotype" w:hAnsi="Palatino Linotype" w:cs="Arial"/>
          <w:i/>
          <w:sz w:val="22"/>
          <w:szCs w:val="22"/>
          <w:lang w:eastAsia="es-MX"/>
        </w:rPr>
        <w:t>“NO PROPORCIONA LA INFORMACION SOLICITADA.” (Sic)</w:t>
      </w:r>
    </w:p>
    <w:p w:rsidR="00941578" w:rsidRPr="00C727A9" w:rsidRDefault="00941578" w:rsidP="003F353B">
      <w:pPr>
        <w:spacing w:before="100" w:beforeAutospacing="1" w:after="100" w:afterAutospacing="1"/>
        <w:ind w:left="709" w:right="709"/>
        <w:jc w:val="both"/>
        <w:rPr>
          <w:rFonts w:ascii="Palatino Linotype" w:hAnsi="Palatino Linotype" w:cs="Arial"/>
          <w:b/>
          <w:bCs/>
        </w:rPr>
      </w:pPr>
      <w:r w:rsidRPr="00C727A9">
        <w:rPr>
          <w:rFonts w:ascii="Palatino Linotype" w:hAnsi="Palatino Linotype"/>
          <w:b/>
        </w:rPr>
        <w:t>02985</w:t>
      </w:r>
      <w:r w:rsidRPr="00C727A9">
        <w:rPr>
          <w:rFonts w:ascii="Palatino Linotype" w:hAnsi="Palatino Linotype" w:cs="Arial"/>
          <w:b/>
          <w:bCs/>
        </w:rPr>
        <w:t>/INFOEM/IP/RR/201</w:t>
      </w:r>
      <w:r w:rsidR="003F353B" w:rsidRPr="00C727A9">
        <w:rPr>
          <w:rFonts w:ascii="Palatino Linotype" w:hAnsi="Palatino Linotype" w:cs="Arial"/>
          <w:b/>
          <w:bCs/>
        </w:rPr>
        <w:t>8</w:t>
      </w:r>
    </w:p>
    <w:p w:rsidR="00941578" w:rsidRPr="00C727A9" w:rsidRDefault="00941578" w:rsidP="003F353B">
      <w:pPr>
        <w:spacing w:before="100" w:beforeAutospacing="1" w:after="100" w:afterAutospacing="1"/>
        <w:ind w:left="709" w:right="709"/>
        <w:jc w:val="both"/>
        <w:rPr>
          <w:rFonts w:ascii="Palatino Linotype" w:hAnsi="Palatino Linotype" w:cs="Arial"/>
          <w:i/>
          <w:sz w:val="22"/>
          <w:szCs w:val="22"/>
          <w:lang w:eastAsia="es-MX"/>
        </w:rPr>
      </w:pPr>
      <w:r w:rsidRPr="00C727A9">
        <w:rPr>
          <w:rFonts w:ascii="Palatino Linotype" w:hAnsi="Palatino Linotype" w:cs="Arial"/>
          <w:i/>
          <w:sz w:val="22"/>
          <w:szCs w:val="22"/>
          <w:lang w:eastAsia="es-MX"/>
        </w:rPr>
        <w:t>“NO PROPORCIONA LA INFORMACION COMPLETA.” (Sic)</w:t>
      </w:r>
    </w:p>
    <w:p w:rsidR="00941578" w:rsidRPr="00C727A9" w:rsidRDefault="00941578" w:rsidP="003F353B">
      <w:pPr>
        <w:spacing w:before="100" w:beforeAutospacing="1" w:after="100" w:afterAutospacing="1"/>
        <w:ind w:left="709" w:right="709"/>
        <w:jc w:val="both"/>
        <w:rPr>
          <w:rFonts w:ascii="Palatino Linotype" w:hAnsi="Palatino Linotype" w:cs="Arial"/>
          <w:b/>
          <w:bCs/>
        </w:rPr>
      </w:pPr>
      <w:r w:rsidRPr="00C727A9">
        <w:rPr>
          <w:rFonts w:ascii="Palatino Linotype" w:hAnsi="Palatino Linotype"/>
          <w:b/>
        </w:rPr>
        <w:t>02986</w:t>
      </w:r>
      <w:r w:rsidRPr="00C727A9">
        <w:rPr>
          <w:rFonts w:ascii="Palatino Linotype" w:hAnsi="Palatino Linotype" w:cs="Arial"/>
          <w:b/>
          <w:bCs/>
        </w:rPr>
        <w:t>/INFOEM/IP/RR/201</w:t>
      </w:r>
      <w:r w:rsidR="003F353B" w:rsidRPr="00C727A9">
        <w:rPr>
          <w:rFonts w:ascii="Palatino Linotype" w:hAnsi="Palatino Linotype" w:cs="Arial"/>
          <w:b/>
          <w:bCs/>
        </w:rPr>
        <w:t>8</w:t>
      </w:r>
    </w:p>
    <w:p w:rsidR="00941578" w:rsidRPr="00C727A9" w:rsidRDefault="00941578" w:rsidP="003F353B">
      <w:pPr>
        <w:spacing w:before="100" w:beforeAutospacing="1" w:after="100" w:afterAutospacing="1"/>
        <w:ind w:left="709" w:right="709"/>
        <w:jc w:val="both"/>
        <w:rPr>
          <w:rFonts w:ascii="Palatino Linotype" w:hAnsi="Palatino Linotype" w:cs="Arial"/>
          <w:i/>
          <w:sz w:val="22"/>
          <w:szCs w:val="22"/>
          <w:lang w:eastAsia="es-MX"/>
        </w:rPr>
      </w:pPr>
      <w:r w:rsidRPr="00C727A9">
        <w:rPr>
          <w:rFonts w:ascii="Palatino Linotype" w:hAnsi="Palatino Linotype" w:cs="Arial"/>
          <w:i/>
          <w:sz w:val="22"/>
          <w:szCs w:val="22"/>
          <w:lang w:eastAsia="es-MX"/>
        </w:rPr>
        <w:t>“NO PROPORCIONA LA INFORMACION COMPLETA.” (Sic)</w:t>
      </w:r>
    </w:p>
    <w:p w:rsidR="00941578" w:rsidRPr="00C727A9" w:rsidRDefault="00941578" w:rsidP="003F353B">
      <w:pPr>
        <w:spacing w:before="100" w:beforeAutospacing="1" w:after="100" w:afterAutospacing="1"/>
        <w:ind w:left="709" w:right="709"/>
        <w:jc w:val="both"/>
        <w:rPr>
          <w:rFonts w:ascii="Palatino Linotype" w:hAnsi="Palatino Linotype" w:cs="Arial"/>
          <w:i/>
          <w:sz w:val="22"/>
          <w:szCs w:val="22"/>
          <w:lang w:eastAsia="es-MX"/>
        </w:rPr>
      </w:pPr>
      <w:r w:rsidRPr="00C727A9">
        <w:rPr>
          <w:rFonts w:ascii="Palatino Linotype" w:hAnsi="Palatino Linotype"/>
          <w:b/>
        </w:rPr>
        <w:lastRenderedPageBreak/>
        <w:t>02987/</w:t>
      </w:r>
      <w:r w:rsidRPr="00C727A9">
        <w:rPr>
          <w:rFonts w:ascii="Palatino Linotype" w:hAnsi="Palatino Linotype" w:cs="Arial"/>
          <w:b/>
          <w:bCs/>
        </w:rPr>
        <w:t>INFOEM/IP/RR/2018</w:t>
      </w:r>
      <w:r w:rsidRPr="00C727A9">
        <w:rPr>
          <w:rFonts w:ascii="Palatino Linotype" w:hAnsi="Palatino Linotype" w:cs="Arial"/>
          <w:i/>
          <w:sz w:val="22"/>
          <w:szCs w:val="22"/>
          <w:lang w:eastAsia="es-MX"/>
        </w:rPr>
        <w:t xml:space="preserve"> </w:t>
      </w:r>
    </w:p>
    <w:p w:rsidR="00941578" w:rsidRPr="00C727A9" w:rsidRDefault="00941578" w:rsidP="003F353B">
      <w:pPr>
        <w:spacing w:before="100" w:beforeAutospacing="1" w:after="100" w:afterAutospacing="1"/>
        <w:ind w:left="709" w:right="709"/>
        <w:jc w:val="both"/>
        <w:rPr>
          <w:rFonts w:ascii="Palatino Linotype" w:hAnsi="Palatino Linotype" w:cs="Arial"/>
          <w:i/>
          <w:sz w:val="22"/>
          <w:szCs w:val="22"/>
          <w:lang w:eastAsia="es-MX"/>
        </w:rPr>
      </w:pPr>
      <w:r w:rsidRPr="00C727A9">
        <w:rPr>
          <w:rFonts w:ascii="Palatino Linotype" w:hAnsi="Palatino Linotype" w:cs="Arial"/>
          <w:i/>
          <w:sz w:val="22"/>
          <w:szCs w:val="22"/>
          <w:lang w:eastAsia="es-MX"/>
        </w:rPr>
        <w:t>“NO PROPORCIONA LA INFORMACION COMPLETA.”(Sic)</w:t>
      </w:r>
    </w:p>
    <w:p w:rsidR="006132E1" w:rsidRPr="00C727A9" w:rsidRDefault="005B7357" w:rsidP="005B7357">
      <w:pPr>
        <w:spacing w:before="240" w:after="240" w:line="360" w:lineRule="auto"/>
        <w:jc w:val="both"/>
        <w:rPr>
          <w:rFonts w:ascii="Palatino Linotype" w:hAnsi="Palatino Linotype"/>
        </w:rPr>
      </w:pPr>
      <w:r w:rsidRPr="00C727A9">
        <w:rPr>
          <w:rFonts w:ascii="Palatino Linotype" w:hAnsi="Palatino Linotype"/>
        </w:rPr>
        <w:t xml:space="preserve">Asimismo, </w:t>
      </w:r>
      <w:r w:rsidRPr="00C727A9">
        <w:rPr>
          <w:rFonts w:ascii="Palatino Linotype" w:hAnsi="Palatino Linotype"/>
          <w:b/>
        </w:rPr>
        <w:t>EL RECURRENTE</w:t>
      </w:r>
      <w:r w:rsidR="006132E1" w:rsidRPr="00C727A9">
        <w:rPr>
          <w:rFonts w:ascii="Palatino Linotype" w:hAnsi="Palatino Linotype"/>
        </w:rPr>
        <w:t xml:space="preserve"> señaló como </w:t>
      </w:r>
      <w:r w:rsidRPr="00C727A9">
        <w:rPr>
          <w:rFonts w:ascii="Palatino Linotype" w:hAnsi="Palatino Linotype"/>
        </w:rPr>
        <w:t>razones o motivos de inconformidad</w:t>
      </w:r>
      <w:r w:rsidR="006132E1" w:rsidRPr="00C727A9">
        <w:rPr>
          <w:rFonts w:ascii="Palatino Linotype" w:hAnsi="Palatino Linotype"/>
        </w:rPr>
        <w:t>:</w:t>
      </w:r>
    </w:p>
    <w:p w:rsidR="006132E1" w:rsidRPr="00C727A9" w:rsidRDefault="006132E1" w:rsidP="00CD6FE8">
      <w:pPr>
        <w:spacing w:before="240" w:after="240" w:line="360" w:lineRule="auto"/>
        <w:ind w:left="709"/>
        <w:jc w:val="both"/>
        <w:rPr>
          <w:rFonts w:ascii="Palatino Linotype" w:hAnsi="Palatino Linotype" w:cs="Arial"/>
          <w:b/>
          <w:bCs/>
        </w:rPr>
      </w:pPr>
      <w:r w:rsidRPr="00C727A9">
        <w:rPr>
          <w:rFonts w:ascii="Palatino Linotype" w:hAnsi="Palatino Linotype"/>
          <w:b/>
        </w:rPr>
        <w:t>02982</w:t>
      </w:r>
      <w:r w:rsidRPr="00C727A9">
        <w:rPr>
          <w:rFonts w:ascii="Palatino Linotype" w:hAnsi="Palatino Linotype" w:cs="Arial"/>
          <w:b/>
          <w:bCs/>
        </w:rPr>
        <w:t>/INFOEM/IP/RR/201</w:t>
      </w:r>
      <w:r w:rsidR="003F353B" w:rsidRPr="00C727A9">
        <w:rPr>
          <w:rFonts w:ascii="Palatino Linotype" w:hAnsi="Palatino Linotype" w:cs="Arial"/>
          <w:b/>
          <w:bCs/>
        </w:rPr>
        <w:t>8</w:t>
      </w:r>
    </w:p>
    <w:p w:rsidR="006132E1" w:rsidRPr="00C727A9" w:rsidRDefault="00CD6FE8" w:rsidP="00CD6FE8">
      <w:pPr>
        <w:ind w:left="709" w:right="709"/>
        <w:jc w:val="both"/>
        <w:rPr>
          <w:rFonts w:ascii="Palatino Linotype" w:hAnsi="Palatino Linotype" w:cs="Arial"/>
          <w:i/>
          <w:sz w:val="22"/>
          <w:szCs w:val="22"/>
          <w:lang w:eastAsia="es-MX"/>
        </w:rPr>
      </w:pPr>
      <w:r w:rsidRPr="00C727A9">
        <w:rPr>
          <w:rFonts w:ascii="Palatino Linotype" w:hAnsi="Palatino Linotype" w:cs="Arial"/>
          <w:i/>
          <w:sz w:val="22"/>
          <w:szCs w:val="22"/>
          <w:lang w:eastAsia="es-MX"/>
        </w:rPr>
        <w:t>“NO PROPORCIONA TODA LA INFORMACION REQUERIDA.”(Sic)</w:t>
      </w:r>
    </w:p>
    <w:p w:rsidR="006132E1" w:rsidRPr="00C727A9" w:rsidRDefault="006132E1" w:rsidP="00CD6FE8">
      <w:pPr>
        <w:spacing w:before="240" w:after="240" w:line="360" w:lineRule="auto"/>
        <w:ind w:left="709"/>
        <w:jc w:val="both"/>
        <w:rPr>
          <w:rFonts w:ascii="Palatino Linotype" w:hAnsi="Palatino Linotype" w:cs="Arial"/>
          <w:b/>
          <w:bCs/>
        </w:rPr>
      </w:pPr>
      <w:r w:rsidRPr="00C727A9">
        <w:rPr>
          <w:rFonts w:ascii="Palatino Linotype" w:hAnsi="Palatino Linotype"/>
          <w:b/>
        </w:rPr>
        <w:t>02983</w:t>
      </w:r>
      <w:r w:rsidRPr="00C727A9">
        <w:rPr>
          <w:rFonts w:ascii="Palatino Linotype" w:hAnsi="Palatino Linotype" w:cs="Arial"/>
          <w:b/>
          <w:bCs/>
        </w:rPr>
        <w:t>/INFOEM/IP/RR/201</w:t>
      </w:r>
      <w:r w:rsidR="003F353B" w:rsidRPr="00C727A9">
        <w:rPr>
          <w:rFonts w:ascii="Palatino Linotype" w:hAnsi="Palatino Linotype" w:cs="Arial"/>
          <w:b/>
          <w:bCs/>
        </w:rPr>
        <w:t>8</w:t>
      </w:r>
    </w:p>
    <w:p w:rsidR="00CD6FE8" w:rsidRPr="00C727A9" w:rsidRDefault="00CD6FE8" w:rsidP="00CD6FE8">
      <w:pPr>
        <w:ind w:left="709" w:right="709"/>
        <w:jc w:val="both"/>
        <w:rPr>
          <w:rFonts w:ascii="Palatino Linotype" w:hAnsi="Palatino Linotype" w:cs="Arial"/>
          <w:i/>
          <w:sz w:val="22"/>
          <w:szCs w:val="22"/>
          <w:lang w:eastAsia="es-MX"/>
        </w:rPr>
      </w:pPr>
      <w:r w:rsidRPr="00C727A9">
        <w:rPr>
          <w:rFonts w:ascii="Palatino Linotype" w:hAnsi="Palatino Linotype" w:cs="Arial"/>
          <w:i/>
          <w:sz w:val="22"/>
          <w:szCs w:val="22"/>
          <w:lang w:eastAsia="es-MX"/>
        </w:rPr>
        <w:t>“NO CUMPLIO CON PROPORCIONAR LA INFORMACION REQUERIDA.” (Sic)</w:t>
      </w:r>
    </w:p>
    <w:p w:rsidR="006132E1" w:rsidRPr="00C727A9" w:rsidRDefault="006132E1" w:rsidP="00CD6FE8">
      <w:pPr>
        <w:spacing w:before="240" w:after="240" w:line="360" w:lineRule="auto"/>
        <w:ind w:left="709"/>
        <w:jc w:val="both"/>
        <w:rPr>
          <w:rFonts w:ascii="Palatino Linotype" w:hAnsi="Palatino Linotype" w:cs="Arial"/>
          <w:b/>
          <w:bCs/>
        </w:rPr>
      </w:pPr>
      <w:r w:rsidRPr="00C727A9">
        <w:rPr>
          <w:rFonts w:ascii="Palatino Linotype" w:hAnsi="Palatino Linotype"/>
          <w:b/>
        </w:rPr>
        <w:t>02984</w:t>
      </w:r>
      <w:r w:rsidRPr="00C727A9">
        <w:rPr>
          <w:rFonts w:ascii="Palatino Linotype" w:hAnsi="Palatino Linotype" w:cs="Arial"/>
          <w:b/>
          <w:bCs/>
        </w:rPr>
        <w:t>/INFOEM/IP</w:t>
      </w:r>
      <w:r w:rsidR="000F78EA" w:rsidRPr="00C727A9">
        <w:rPr>
          <w:rFonts w:ascii="Palatino Linotype" w:hAnsi="Palatino Linotype" w:cs="Arial"/>
          <w:b/>
          <w:bCs/>
        </w:rPr>
        <w:t>9</w:t>
      </w:r>
      <w:r w:rsidRPr="00C727A9">
        <w:rPr>
          <w:rFonts w:ascii="Palatino Linotype" w:hAnsi="Palatino Linotype" w:cs="Arial"/>
          <w:b/>
          <w:bCs/>
        </w:rPr>
        <w:t>/RR/201</w:t>
      </w:r>
      <w:r w:rsidR="003F353B" w:rsidRPr="00C727A9">
        <w:rPr>
          <w:rFonts w:ascii="Palatino Linotype" w:hAnsi="Palatino Linotype" w:cs="Arial"/>
          <w:b/>
          <w:bCs/>
        </w:rPr>
        <w:t>8</w:t>
      </w:r>
    </w:p>
    <w:p w:rsidR="00CD6FE8" w:rsidRPr="00C727A9" w:rsidRDefault="00CD6FE8" w:rsidP="00CD6FE8">
      <w:pPr>
        <w:ind w:left="709" w:right="709"/>
        <w:jc w:val="both"/>
        <w:rPr>
          <w:rFonts w:ascii="Palatino Linotype" w:hAnsi="Palatino Linotype" w:cs="Arial"/>
          <w:i/>
          <w:sz w:val="22"/>
          <w:szCs w:val="22"/>
          <w:lang w:eastAsia="es-MX"/>
        </w:rPr>
      </w:pPr>
      <w:r w:rsidRPr="00C727A9">
        <w:rPr>
          <w:rFonts w:ascii="Palatino Linotype" w:hAnsi="Palatino Linotype" w:cs="Arial"/>
          <w:i/>
          <w:sz w:val="22"/>
          <w:szCs w:val="22"/>
          <w:lang w:eastAsia="es-MX"/>
        </w:rPr>
        <w:t>“NO PROPORCIONA LA INFORMACION SOLICITADA.” (Sic)</w:t>
      </w:r>
    </w:p>
    <w:p w:rsidR="006132E1" w:rsidRPr="00C727A9" w:rsidRDefault="006132E1" w:rsidP="00BA4B7B">
      <w:pPr>
        <w:spacing w:before="240" w:after="240" w:line="360" w:lineRule="auto"/>
        <w:ind w:left="709"/>
        <w:jc w:val="both"/>
        <w:rPr>
          <w:rFonts w:ascii="Palatino Linotype" w:hAnsi="Palatino Linotype" w:cs="Arial"/>
          <w:b/>
          <w:bCs/>
        </w:rPr>
      </w:pPr>
      <w:r w:rsidRPr="00C727A9">
        <w:rPr>
          <w:rFonts w:ascii="Palatino Linotype" w:hAnsi="Palatino Linotype"/>
          <w:b/>
        </w:rPr>
        <w:t>02985</w:t>
      </w:r>
      <w:r w:rsidRPr="00C727A9">
        <w:rPr>
          <w:rFonts w:ascii="Palatino Linotype" w:hAnsi="Palatino Linotype" w:cs="Arial"/>
          <w:b/>
          <w:bCs/>
        </w:rPr>
        <w:t>/INFOEM/IP/RR/201</w:t>
      </w:r>
      <w:r w:rsidR="003F353B" w:rsidRPr="00C727A9">
        <w:rPr>
          <w:rFonts w:ascii="Palatino Linotype" w:hAnsi="Palatino Linotype" w:cs="Arial"/>
          <w:b/>
          <w:bCs/>
        </w:rPr>
        <w:t>8</w:t>
      </w:r>
    </w:p>
    <w:p w:rsidR="00CD6FE8" w:rsidRPr="00C727A9" w:rsidRDefault="00BA4B7B" w:rsidP="00BA4B7B">
      <w:pPr>
        <w:ind w:left="709" w:right="709"/>
        <w:jc w:val="both"/>
        <w:rPr>
          <w:rFonts w:ascii="Palatino Linotype" w:hAnsi="Palatino Linotype" w:cs="Arial"/>
          <w:i/>
          <w:sz w:val="22"/>
          <w:szCs w:val="22"/>
          <w:lang w:eastAsia="es-MX"/>
        </w:rPr>
      </w:pPr>
      <w:r w:rsidRPr="00C727A9">
        <w:rPr>
          <w:rFonts w:ascii="Palatino Linotype" w:hAnsi="Palatino Linotype" w:cs="Arial"/>
          <w:i/>
          <w:sz w:val="22"/>
          <w:szCs w:val="22"/>
          <w:lang w:eastAsia="es-MX"/>
        </w:rPr>
        <w:t>“</w:t>
      </w:r>
      <w:r w:rsidR="00CD6FE8" w:rsidRPr="00C727A9">
        <w:rPr>
          <w:rFonts w:ascii="Palatino Linotype" w:hAnsi="Palatino Linotype" w:cs="Arial"/>
          <w:i/>
          <w:sz w:val="22"/>
          <w:szCs w:val="22"/>
          <w:lang w:eastAsia="es-MX"/>
        </w:rPr>
        <w:t>NO PROPORCIONA LA INFORMACION COMPLETA</w:t>
      </w:r>
      <w:r w:rsidRPr="00C727A9">
        <w:rPr>
          <w:rFonts w:ascii="Palatino Linotype" w:hAnsi="Palatino Linotype" w:cs="Arial"/>
          <w:i/>
          <w:sz w:val="22"/>
          <w:szCs w:val="22"/>
          <w:lang w:eastAsia="es-MX"/>
        </w:rPr>
        <w:t>.” (Sic)</w:t>
      </w:r>
    </w:p>
    <w:p w:rsidR="006132E1" w:rsidRPr="00C727A9" w:rsidRDefault="006132E1" w:rsidP="00BA4B7B">
      <w:pPr>
        <w:spacing w:before="240" w:after="240" w:line="360" w:lineRule="auto"/>
        <w:ind w:left="709"/>
        <w:jc w:val="both"/>
        <w:rPr>
          <w:rFonts w:ascii="Palatino Linotype" w:hAnsi="Palatino Linotype" w:cs="Arial"/>
          <w:b/>
          <w:bCs/>
        </w:rPr>
      </w:pPr>
      <w:r w:rsidRPr="00C727A9">
        <w:rPr>
          <w:rFonts w:ascii="Palatino Linotype" w:hAnsi="Palatino Linotype"/>
          <w:b/>
        </w:rPr>
        <w:t>02986</w:t>
      </w:r>
      <w:r w:rsidRPr="00C727A9">
        <w:rPr>
          <w:rFonts w:ascii="Palatino Linotype" w:hAnsi="Palatino Linotype" w:cs="Arial"/>
          <w:b/>
          <w:bCs/>
        </w:rPr>
        <w:t>/INFOEM/IP/RR/201</w:t>
      </w:r>
      <w:r w:rsidR="003F353B" w:rsidRPr="00C727A9">
        <w:rPr>
          <w:rFonts w:ascii="Palatino Linotype" w:hAnsi="Palatino Linotype" w:cs="Arial"/>
          <w:b/>
          <w:bCs/>
        </w:rPr>
        <w:t>8</w:t>
      </w:r>
    </w:p>
    <w:p w:rsidR="00CD6FE8" w:rsidRPr="00C727A9" w:rsidRDefault="00BA4B7B" w:rsidP="00BA4B7B">
      <w:pPr>
        <w:ind w:left="709" w:right="709"/>
        <w:jc w:val="both"/>
        <w:rPr>
          <w:rFonts w:ascii="Palatino Linotype" w:hAnsi="Palatino Linotype" w:cs="Arial"/>
          <w:i/>
          <w:sz w:val="22"/>
          <w:szCs w:val="22"/>
          <w:lang w:eastAsia="es-MX"/>
        </w:rPr>
      </w:pPr>
      <w:r w:rsidRPr="00C727A9">
        <w:rPr>
          <w:rFonts w:ascii="Palatino Linotype" w:hAnsi="Palatino Linotype" w:cs="Arial"/>
          <w:i/>
          <w:sz w:val="22"/>
          <w:szCs w:val="22"/>
          <w:lang w:eastAsia="es-MX"/>
        </w:rPr>
        <w:t>“</w:t>
      </w:r>
      <w:r w:rsidR="00CD6FE8" w:rsidRPr="00C727A9">
        <w:rPr>
          <w:rFonts w:ascii="Palatino Linotype" w:hAnsi="Palatino Linotype" w:cs="Arial"/>
          <w:i/>
          <w:sz w:val="22"/>
          <w:szCs w:val="22"/>
          <w:lang w:eastAsia="es-MX"/>
        </w:rPr>
        <w:t>NO PROPORCIONA LA INFORMACION COMPLETA</w:t>
      </w:r>
      <w:r w:rsidRPr="00C727A9">
        <w:rPr>
          <w:rFonts w:ascii="Palatino Linotype" w:hAnsi="Palatino Linotype" w:cs="Arial"/>
          <w:i/>
          <w:sz w:val="22"/>
          <w:szCs w:val="22"/>
          <w:lang w:eastAsia="es-MX"/>
        </w:rPr>
        <w:t>.” (Sic)</w:t>
      </w:r>
    </w:p>
    <w:p w:rsidR="006132E1" w:rsidRPr="00C727A9" w:rsidRDefault="006132E1" w:rsidP="00BA4B7B">
      <w:pPr>
        <w:spacing w:before="240" w:after="240" w:line="360" w:lineRule="auto"/>
        <w:ind w:left="709"/>
        <w:jc w:val="both"/>
        <w:rPr>
          <w:rFonts w:ascii="Palatino Linotype" w:hAnsi="Palatino Linotype" w:cs="Arial"/>
          <w:b/>
          <w:bCs/>
        </w:rPr>
      </w:pPr>
      <w:r w:rsidRPr="00C727A9">
        <w:rPr>
          <w:rFonts w:ascii="Palatino Linotype" w:hAnsi="Palatino Linotype"/>
          <w:b/>
        </w:rPr>
        <w:t>02987/</w:t>
      </w:r>
      <w:r w:rsidRPr="00C727A9">
        <w:rPr>
          <w:rFonts w:ascii="Palatino Linotype" w:hAnsi="Palatino Linotype" w:cs="Arial"/>
          <w:b/>
          <w:bCs/>
        </w:rPr>
        <w:t>INFOEM/IP/RR/201</w:t>
      </w:r>
      <w:r w:rsidR="003F353B" w:rsidRPr="00C727A9">
        <w:rPr>
          <w:rFonts w:ascii="Palatino Linotype" w:hAnsi="Palatino Linotype" w:cs="Arial"/>
          <w:b/>
          <w:bCs/>
        </w:rPr>
        <w:t>8</w:t>
      </w:r>
    </w:p>
    <w:p w:rsidR="00CD6FE8" w:rsidRPr="00C727A9" w:rsidRDefault="00BA4B7B" w:rsidP="00BA4B7B">
      <w:pPr>
        <w:ind w:left="709" w:right="709"/>
        <w:jc w:val="both"/>
        <w:rPr>
          <w:rFonts w:ascii="Palatino Linotype" w:hAnsi="Palatino Linotype" w:cs="Arial"/>
          <w:i/>
          <w:sz w:val="22"/>
          <w:szCs w:val="22"/>
          <w:lang w:eastAsia="es-MX"/>
        </w:rPr>
      </w:pPr>
      <w:r w:rsidRPr="00C727A9">
        <w:rPr>
          <w:rFonts w:ascii="Palatino Linotype" w:hAnsi="Palatino Linotype" w:cs="Arial"/>
          <w:i/>
          <w:sz w:val="22"/>
          <w:szCs w:val="22"/>
          <w:lang w:eastAsia="es-MX"/>
        </w:rPr>
        <w:t>“</w:t>
      </w:r>
      <w:r w:rsidR="00CD6FE8" w:rsidRPr="00C727A9">
        <w:rPr>
          <w:rFonts w:ascii="Palatino Linotype" w:hAnsi="Palatino Linotype" w:cs="Arial"/>
          <w:i/>
          <w:sz w:val="22"/>
          <w:szCs w:val="22"/>
          <w:lang w:eastAsia="es-MX"/>
        </w:rPr>
        <w:t>NO PROPORCIONA LA INFORMACION COMPLETA</w:t>
      </w:r>
      <w:r w:rsidRPr="00C727A9">
        <w:rPr>
          <w:rFonts w:ascii="Palatino Linotype" w:hAnsi="Palatino Linotype" w:cs="Arial"/>
          <w:i/>
          <w:sz w:val="22"/>
          <w:szCs w:val="22"/>
          <w:lang w:eastAsia="es-MX"/>
        </w:rPr>
        <w:t>.”(Sic)</w:t>
      </w:r>
    </w:p>
    <w:p w:rsidR="005B7357" w:rsidRPr="00C727A9" w:rsidRDefault="00BA4B7B" w:rsidP="00BA4B7B">
      <w:pPr>
        <w:pStyle w:val="Prrafodelista"/>
        <w:spacing w:before="240" w:after="240" w:line="360" w:lineRule="auto"/>
        <w:ind w:left="0"/>
        <w:contextualSpacing w:val="0"/>
        <w:jc w:val="both"/>
        <w:rPr>
          <w:rFonts w:ascii="Palatino Linotype" w:hAnsi="Palatino Linotype" w:cs="Arial"/>
          <w:lang w:val="es-ES_tradnl"/>
        </w:rPr>
      </w:pPr>
      <w:r w:rsidRPr="00C727A9">
        <w:rPr>
          <w:rFonts w:ascii="Palatino Linotype" w:hAnsi="Palatino Linotype" w:cs="Arial"/>
          <w:b/>
          <w:sz w:val="28"/>
          <w:szCs w:val="28"/>
        </w:rPr>
        <w:t>V.</w:t>
      </w:r>
      <w:r w:rsidRPr="00C727A9">
        <w:rPr>
          <w:rFonts w:ascii="Palatino Linotype" w:hAnsi="Palatino Linotype" w:cs="Arial"/>
        </w:rPr>
        <w:t xml:space="preserve"> </w:t>
      </w:r>
      <w:r w:rsidR="005B7357" w:rsidRPr="00C727A9">
        <w:rPr>
          <w:rFonts w:ascii="Palatino Linotype" w:hAnsi="Palatino Linotype" w:cs="Arial"/>
        </w:rPr>
        <w:t xml:space="preserve">El </w:t>
      </w:r>
      <w:r w:rsidRPr="00C727A9">
        <w:rPr>
          <w:rFonts w:ascii="Palatino Linotype" w:hAnsi="Palatino Linotype"/>
        </w:rPr>
        <w:t>veintidós</w:t>
      </w:r>
      <w:r w:rsidR="005B7357" w:rsidRPr="00C727A9">
        <w:rPr>
          <w:rFonts w:ascii="Palatino Linotype" w:hAnsi="Palatino Linotype"/>
        </w:rPr>
        <w:t xml:space="preserve"> de agosto de dos mil dieci</w:t>
      </w:r>
      <w:r w:rsidRPr="00C727A9">
        <w:rPr>
          <w:rFonts w:ascii="Palatino Linotype" w:hAnsi="Palatino Linotype"/>
        </w:rPr>
        <w:t>ocho</w:t>
      </w:r>
      <w:r w:rsidR="005B7357" w:rsidRPr="00C727A9">
        <w:rPr>
          <w:rFonts w:ascii="Palatino Linotype" w:hAnsi="Palatino Linotype" w:cs="Arial"/>
        </w:rPr>
        <w:t xml:space="preserve">, los </w:t>
      </w:r>
      <w:r w:rsidR="005B7357" w:rsidRPr="00C727A9">
        <w:rPr>
          <w:rFonts w:ascii="Palatino Linotype" w:hAnsi="Palatino Linotype" w:cs="Arial"/>
          <w:lang w:val="es-ES_tradnl"/>
        </w:rPr>
        <w:t>recursos de que</w:t>
      </w:r>
      <w:r w:rsidR="005B7357" w:rsidRPr="00C727A9">
        <w:rPr>
          <w:rFonts w:ascii="Palatino Linotype" w:hAnsi="Palatino Linotype" w:cs="Arial"/>
        </w:rPr>
        <w:t xml:space="preserve"> se trata</w:t>
      </w:r>
      <w:r w:rsidR="005B7357" w:rsidRPr="00C727A9">
        <w:rPr>
          <w:rFonts w:ascii="Palatino Linotype" w:hAnsi="Palatino Linotype" w:cs="Arial"/>
          <w:lang w:val="es-ES_tradnl"/>
        </w:rPr>
        <w:t xml:space="preserve"> se enviaron electrónicamente al Instituto de </w:t>
      </w:r>
      <w:r w:rsidR="005B7357" w:rsidRPr="00C727A9">
        <w:rPr>
          <w:rFonts w:ascii="Palatino Linotype" w:eastAsia="Arial Unicode MS" w:hAnsi="Palatino Linotype" w:cs="Arial"/>
        </w:rPr>
        <w:t>Transparencia</w:t>
      </w:r>
      <w:r w:rsidR="005B7357" w:rsidRPr="00C727A9">
        <w:rPr>
          <w:rFonts w:ascii="Palatino Linotype" w:hAnsi="Palatino Linotype" w:cs="Arial"/>
          <w:lang w:val="es-ES_tradnl"/>
        </w:rPr>
        <w:t xml:space="preserve">, Acceso a la Información Pública y Protección de Datos Personales del Estado de México y Municipios y con fundamento </w:t>
      </w:r>
      <w:r w:rsidR="005B7357" w:rsidRPr="00C727A9">
        <w:rPr>
          <w:rFonts w:ascii="Palatino Linotype" w:hAnsi="Palatino Linotype" w:cs="Arial"/>
          <w:lang w:val="es-ES_tradnl"/>
        </w:rPr>
        <w:lastRenderedPageBreak/>
        <w:t>en el artículo 185</w:t>
      </w:r>
      <w:r w:rsidRPr="00C727A9">
        <w:rPr>
          <w:rFonts w:ascii="Palatino Linotype" w:hAnsi="Palatino Linotype" w:cs="Arial"/>
          <w:lang w:val="es-ES_tradnl"/>
        </w:rPr>
        <w:t>,</w:t>
      </w:r>
      <w:r w:rsidR="005B7357" w:rsidRPr="00C727A9">
        <w:rPr>
          <w:rFonts w:ascii="Palatino Linotype" w:hAnsi="Palatino Linotype" w:cs="Arial"/>
          <w:lang w:val="es-ES_tradnl"/>
        </w:rPr>
        <w:t xml:space="preserve"> fracción I de la </w:t>
      </w:r>
      <w:r w:rsidR="005B7357" w:rsidRPr="00C727A9">
        <w:rPr>
          <w:rFonts w:ascii="Palatino Linotype" w:hAnsi="Palatino Linotype"/>
        </w:rPr>
        <w:t>Ley de Transparencia y Acceso a la Información Pública del Estado de México y Municipios</w:t>
      </w:r>
      <w:r w:rsidR="005B7357" w:rsidRPr="00C727A9">
        <w:rPr>
          <w:rFonts w:ascii="Palatino Linotype" w:hAnsi="Palatino Linotype" w:cs="Arial"/>
          <w:lang w:val="es-ES_tradnl"/>
        </w:rPr>
        <w:t>, se turnaron</w:t>
      </w:r>
      <w:r w:rsidR="005B7357" w:rsidRPr="00C727A9">
        <w:rPr>
          <w:rFonts w:ascii="Palatino Linotype" w:hAnsi="Palatino Linotype"/>
        </w:rPr>
        <w:t xml:space="preserve"> los </w:t>
      </w:r>
      <w:r w:rsidR="005B7357" w:rsidRPr="00C727A9">
        <w:rPr>
          <w:rFonts w:ascii="Palatino Linotype" w:hAnsi="Palatino Linotype" w:cs="Arial"/>
          <w:lang w:val="es-ES_tradnl"/>
        </w:rPr>
        <w:t>recursos</w:t>
      </w:r>
      <w:r w:rsidR="005B7357" w:rsidRPr="00C727A9">
        <w:rPr>
          <w:rFonts w:ascii="Palatino Linotype" w:hAnsi="Palatino Linotype" w:cs="Arial"/>
          <w:szCs w:val="20"/>
        </w:rPr>
        <w:t xml:space="preserve"> de revisión </w:t>
      </w:r>
      <w:r w:rsidR="005B7357" w:rsidRPr="00C727A9">
        <w:rPr>
          <w:rFonts w:ascii="Palatino Linotype" w:hAnsi="Palatino Linotype"/>
          <w:b/>
          <w:spacing w:val="-20"/>
        </w:rPr>
        <w:t>0</w:t>
      </w:r>
      <w:r w:rsidRPr="00C727A9">
        <w:rPr>
          <w:rFonts w:ascii="Palatino Linotype" w:hAnsi="Palatino Linotype"/>
          <w:b/>
          <w:spacing w:val="-20"/>
        </w:rPr>
        <w:t>2982</w:t>
      </w:r>
      <w:r w:rsidR="005B7357" w:rsidRPr="00C727A9">
        <w:rPr>
          <w:rFonts w:ascii="Palatino Linotype" w:hAnsi="Palatino Linotype" w:cs="Arial"/>
          <w:b/>
          <w:bCs/>
          <w:spacing w:val="-20"/>
        </w:rPr>
        <w:t>/INFOEM/IP/RR/201</w:t>
      </w:r>
      <w:r w:rsidRPr="00C727A9">
        <w:rPr>
          <w:rFonts w:ascii="Palatino Linotype" w:hAnsi="Palatino Linotype" w:cs="Arial"/>
          <w:b/>
          <w:bCs/>
          <w:spacing w:val="-20"/>
        </w:rPr>
        <w:t>8,</w:t>
      </w:r>
      <w:r w:rsidR="005B7357" w:rsidRPr="00C727A9">
        <w:rPr>
          <w:rFonts w:ascii="Palatino Linotype" w:hAnsi="Palatino Linotype" w:cs="Arial"/>
          <w:b/>
          <w:bCs/>
          <w:spacing w:val="-20"/>
        </w:rPr>
        <w:t xml:space="preserve"> </w:t>
      </w:r>
      <w:r w:rsidR="005B7357" w:rsidRPr="00C727A9">
        <w:rPr>
          <w:rFonts w:ascii="Palatino Linotype" w:hAnsi="Palatino Linotype"/>
          <w:b/>
          <w:spacing w:val="-20"/>
        </w:rPr>
        <w:t>0</w:t>
      </w:r>
      <w:r w:rsidRPr="00C727A9">
        <w:rPr>
          <w:rFonts w:ascii="Palatino Linotype" w:hAnsi="Palatino Linotype"/>
          <w:b/>
          <w:spacing w:val="-20"/>
        </w:rPr>
        <w:t>2983</w:t>
      </w:r>
      <w:r w:rsidR="005B7357" w:rsidRPr="00C727A9">
        <w:rPr>
          <w:rFonts w:ascii="Palatino Linotype" w:hAnsi="Palatino Linotype" w:cs="Arial"/>
          <w:b/>
          <w:bCs/>
          <w:spacing w:val="-20"/>
        </w:rPr>
        <w:t>/INFOEM/IP/RR/201</w:t>
      </w:r>
      <w:r w:rsidRPr="00C727A9">
        <w:rPr>
          <w:rFonts w:ascii="Palatino Linotype" w:hAnsi="Palatino Linotype" w:cs="Arial"/>
          <w:b/>
          <w:bCs/>
          <w:spacing w:val="-20"/>
        </w:rPr>
        <w:t>8,</w:t>
      </w:r>
      <w:r w:rsidR="005B7357" w:rsidRPr="00C727A9">
        <w:rPr>
          <w:rFonts w:ascii="Palatino Linotype" w:hAnsi="Palatino Linotype" w:cs="Arial"/>
          <w:b/>
          <w:bCs/>
          <w:spacing w:val="-20"/>
        </w:rPr>
        <w:t xml:space="preserve"> </w:t>
      </w:r>
      <w:r w:rsidR="005B7357" w:rsidRPr="00C727A9">
        <w:rPr>
          <w:rFonts w:ascii="Palatino Linotype" w:hAnsi="Palatino Linotype"/>
          <w:b/>
          <w:spacing w:val="-20"/>
        </w:rPr>
        <w:t>0</w:t>
      </w:r>
      <w:r w:rsidRPr="00C727A9">
        <w:rPr>
          <w:rFonts w:ascii="Palatino Linotype" w:hAnsi="Palatino Linotype"/>
          <w:b/>
          <w:spacing w:val="-20"/>
        </w:rPr>
        <w:t>2984</w:t>
      </w:r>
      <w:r w:rsidR="005B7357" w:rsidRPr="00C727A9">
        <w:rPr>
          <w:rFonts w:ascii="Palatino Linotype" w:hAnsi="Palatino Linotype" w:cs="Arial"/>
          <w:b/>
          <w:bCs/>
          <w:spacing w:val="-20"/>
        </w:rPr>
        <w:t>/INFOEM/IP/RR/201</w:t>
      </w:r>
      <w:r w:rsidRPr="00C727A9">
        <w:rPr>
          <w:rFonts w:ascii="Palatino Linotype" w:hAnsi="Palatino Linotype" w:cs="Arial"/>
          <w:b/>
          <w:bCs/>
          <w:spacing w:val="-20"/>
        </w:rPr>
        <w:t>8,</w:t>
      </w:r>
      <w:r w:rsidR="005B7357" w:rsidRPr="00C727A9">
        <w:rPr>
          <w:rFonts w:ascii="Palatino Linotype" w:hAnsi="Palatino Linotype" w:cs="Arial"/>
          <w:b/>
          <w:bCs/>
          <w:spacing w:val="-20"/>
        </w:rPr>
        <w:t xml:space="preserve"> </w:t>
      </w:r>
      <w:r w:rsidR="005B7357" w:rsidRPr="00C727A9">
        <w:rPr>
          <w:rFonts w:ascii="Palatino Linotype" w:hAnsi="Palatino Linotype"/>
          <w:b/>
          <w:spacing w:val="-20"/>
        </w:rPr>
        <w:t>0</w:t>
      </w:r>
      <w:r w:rsidRPr="00C727A9">
        <w:rPr>
          <w:rFonts w:ascii="Palatino Linotype" w:hAnsi="Palatino Linotype"/>
          <w:b/>
          <w:spacing w:val="-20"/>
        </w:rPr>
        <w:t>2985,</w:t>
      </w:r>
      <w:r w:rsidR="005B7357" w:rsidRPr="00C727A9">
        <w:rPr>
          <w:rFonts w:ascii="Palatino Linotype" w:hAnsi="Palatino Linotype" w:cs="Arial"/>
          <w:b/>
          <w:bCs/>
          <w:spacing w:val="-20"/>
        </w:rPr>
        <w:t>/INFOEM/IP/RR/201</w:t>
      </w:r>
      <w:r w:rsidRPr="00C727A9">
        <w:rPr>
          <w:rFonts w:ascii="Palatino Linotype" w:hAnsi="Palatino Linotype" w:cs="Arial"/>
          <w:b/>
          <w:bCs/>
          <w:spacing w:val="-20"/>
        </w:rPr>
        <w:t>8,</w:t>
      </w:r>
      <w:r w:rsidR="005B7357" w:rsidRPr="00C727A9">
        <w:rPr>
          <w:rFonts w:ascii="Palatino Linotype" w:hAnsi="Palatino Linotype" w:cs="Arial"/>
          <w:b/>
          <w:bCs/>
          <w:spacing w:val="-20"/>
        </w:rPr>
        <w:t xml:space="preserve"> </w:t>
      </w:r>
      <w:r w:rsidR="005B7357" w:rsidRPr="00C727A9">
        <w:rPr>
          <w:rFonts w:ascii="Palatino Linotype" w:hAnsi="Palatino Linotype"/>
          <w:b/>
          <w:spacing w:val="-20"/>
        </w:rPr>
        <w:t>0</w:t>
      </w:r>
      <w:r w:rsidRPr="00C727A9">
        <w:rPr>
          <w:rFonts w:ascii="Palatino Linotype" w:hAnsi="Palatino Linotype"/>
          <w:b/>
          <w:spacing w:val="-20"/>
        </w:rPr>
        <w:t>2986</w:t>
      </w:r>
      <w:r w:rsidR="005B7357" w:rsidRPr="00C727A9">
        <w:rPr>
          <w:rFonts w:ascii="Palatino Linotype" w:hAnsi="Palatino Linotype" w:cs="Arial"/>
          <w:b/>
          <w:bCs/>
          <w:spacing w:val="-20"/>
        </w:rPr>
        <w:t>/INFOEM/IP/RR/201</w:t>
      </w:r>
      <w:r w:rsidRPr="00C727A9">
        <w:rPr>
          <w:rFonts w:ascii="Palatino Linotype" w:hAnsi="Palatino Linotype" w:cs="Arial"/>
          <w:b/>
          <w:bCs/>
          <w:spacing w:val="-20"/>
        </w:rPr>
        <w:t>8</w:t>
      </w:r>
      <w:r w:rsidR="005B7357" w:rsidRPr="00C727A9">
        <w:rPr>
          <w:rFonts w:ascii="Palatino Linotype" w:hAnsi="Palatino Linotype" w:cs="Arial"/>
          <w:b/>
          <w:bCs/>
          <w:spacing w:val="-20"/>
        </w:rPr>
        <w:t xml:space="preserve"> </w:t>
      </w:r>
      <w:r w:rsidR="003F353B" w:rsidRPr="00C727A9">
        <w:rPr>
          <w:rFonts w:ascii="Palatino Linotype" w:hAnsi="Palatino Linotype" w:cs="Arial"/>
          <w:b/>
          <w:bCs/>
          <w:spacing w:val="-20"/>
        </w:rPr>
        <w:t xml:space="preserve"> </w:t>
      </w:r>
      <w:r w:rsidR="005B7357" w:rsidRPr="00C727A9">
        <w:rPr>
          <w:rFonts w:ascii="Palatino Linotype" w:hAnsi="Palatino Linotype" w:cs="Arial"/>
          <w:bCs/>
          <w:spacing w:val="-20"/>
        </w:rPr>
        <w:t xml:space="preserve">y </w:t>
      </w:r>
      <w:r w:rsidR="003F353B" w:rsidRPr="00C727A9">
        <w:rPr>
          <w:rFonts w:ascii="Palatino Linotype" w:hAnsi="Palatino Linotype" w:cs="Arial"/>
          <w:bCs/>
          <w:spacing w:val="-20"/>
        </w:rPr>
        <w:t xml:space="preserve"> </w:t>
      </w:r>
      <w:r w:rsidR="005B7357" w:rsidRPr="00C727A9">
        <w:rPr>
          <w:rFonts w:ascii="Palatino Linotype" w:hAnsi="Palatino Linotype"/>
          <w:b/>
          <w:spacing w:val="-20"/>
        </w:rPr>
        <w:t>0</w:t>
      </w:r>
      <w:r w:rsidRPr="00C727A9">
        <w:rPr>
          <w:rFonts w:ascii="Palatino Linotype" w:hAnsi="Palatino Linotype"/>
          <w:b/>
          <w:spacing w:val="-20"/>
        </w:rPr>
        <w:t>2987</w:t>
      </w:r>
      <w:r w:rsidR="005B7357" w:rsidRPr="00C727A9">
        <w:rPr>
          <w:rFonts w:ascii="Palatino Linotype" w:hAnsi="Palatino Linotype" w:cs="Arial"/>
          <w:b/>
          <w:bCs/>
          <w:spacing w:val="-20"/>
        </w:rPr>
        <w:t>/INFOEM/IP/RR/201</w:t>
      </w:r>
      <w:r w:rsidRPr="00C727A9">
        <w:rPr>
          <w:rFonts w:ascii="Palatino Linotype" w:hAnsi="Palatino Linotype" w:cs="Arial"/>
          <w:b/>
          <w:bCs/>
          <w:spacing w:val="-20"/>
        </w:rPr>
        <w:t>8</w:t>
      </w:r>
      <w:r w:rsidR="005B7357" w:rsidRPr="00C727A9">
        <w:rPr>
          <w:rFonts w:ascii="Palatino Linotype" w:hAnsi="Palatino Linotype"/>
        </w:rPr>
        <w:t>,</w:t>
      </w:r>
      <w:r w:rsidR="005B7357" w:rsidRPr="00C727A9">
        <w:rPr>
          <w:rFonts w:ascii="Palatino Linotype" w:hAnsi="Palatino Linotype" w:cs="Arial"/>
          <w:lang w:val="es-ES_tradnl"/>
        </w:rPr>
        <w:t xml:space="preserve"> a través del</w:t>
      </w:r>
      <w:r w:rsidR="005B7357" w:rsidRPr="00C727A9">
        <w:rPr>
          <w:rFonts w:ascii="Palatino Linotype" w:eastAsia="Arial Unicode MS" w:hAnsi="Palatino Linotype" w:cs="Arial"/>
          <w:lang w:val="es-ES_tradnl"/>
        </w:rPr>
        <w:t xml:space="preserve"> </w:t>
      </w:r>
      <w:r w:rsidR="005B7357" w:rsidRPr="00C727A9">
        <w:rPr>
          <w:rFonts w:ascii="Palatino Linotype" w:eastAsia="Arial Unicode MS" w:hAnsi="Palatino Linotype" w:cs="Arial"/>
          <w:b/>
          <w:lang w:val="es-ES_tradnl"/>
        </w:rPr>
        <w:t>SAIMEX</w:t>
      </w:r>
      <w:r w:rsidR="005B7357" w:rsidRPr="00C727A9">
        <w:rPr>
          <w:rFonts w:ascii="Palatino Linotype" w:hAnsi="Palatino Linotype"/>
        </w:rPr>
        <w:t xml:space="preserve">, a los </w:t>
      </w:r>
      <w:r w:rsidR="005B7357" w:rsidRPr="00C727A9">
        <w:rPr>
          <w:rFonts w:ascii="Palatino Linotype" w:hAnsi="Palatino Linotype" w:cs="Arial"/>
          <w:lang w:val="es-ES_tradnl"/>
        </w:rPr>
        <w:t xml:space="preserve">Comisionados </w:t>
      </w:r>
      <w:r w:rsidR="005B7357" w:rsidRPr="00C727A9">
        <w:rPr>
          <w:rFonts w:ascii="Palatino Linotype" w:hAnsi="Palatino Linotype" w:cs="Arial"/>
          <w:b/>
          <w:lang w:val="es-ES_tradnl"/>
        </w:rPr>
        <w:t xml:space="preserve">EVA ABAID YAPUR, JOSÉ GUADALUPE LUNA </w:t>
      </w:r>
      <w:r w:rsidRPr="00C727A9">
        <w:rPr>
          <w:rFonts w:ascii="Palatino Linotype" w:hAnsi="Palatino Linotype" w:cs="Arial"/>
          <w:b/>
          <w:lang w:val="es-ES_tradnl"/>
        </w:rPr>
        <w:t xml:space="preserve">HERNÁNDEZ, JAVIER MARTÍNEZ CRUZ </w:t>
      </w:r>
      <w:r w:rsidRPr="00C727A9">
        <w:rPr>
          <w:rFonts w:ascii="Palatino Linotype" w:hAnsi="Palatino Linotype" w:cs="Arial"/>
          <w:lang w:val="es-ES_tradnl"/>
        </w:rPr>
        <w:t>y a la Comisionada Presidenta</w:t>
      </w:r>
      <w:r w:rsidRPr="00C727A9">
        <w:rPr>
          <w:rFonts w:ascii="Palatino Linotype" w:hAnsi="Palatino Linotype" w:cs="Arial"/>
          <w:b/>
          <w:lang w:val="es-ES_tradnl"/>
        </w:rPr>
        <w:t xml:space="preserve"> </w:t>
      </w:r>
      <w:r w:rsidR="005B7357" w:rsidRPr="00C727A9">
        <w:rPr>
          <w:rFonts w:ascii="Palatino Linotype" w:hAnsi="Palatino Linotype" w:cs="Arial"/>
          <w:b/>
          <w:lang w:val="es-ES_tradnl"/>
        </w:rPr>
        <w:t xml:space="preserve">ZULEMA MARTÍNEZ SÁNCHEZ, </w:t>
      </w:r>
      <w:r w:rsidR="005B7357" w:rsidRPr="00C727A9">
        <w:rPr>
          <w:rFonts w:ascii="Palatino Linotype" w:hAnsi="Palatino Linotype" w:cs="Arial"/>
          <w:lang w:val="es-ES_tradnl"/>
        </w:rPr>
        <w:t>respectivamente, a efecto de que decretarán su admisión o desechamiento.</w:t>
      </w:r>
    </w:p>
    <w:p w:rsidR="005B7357" w:rsidRPr="00C727A9" w:rsidRDefault="00BA4B7B" w:rsidP="00BA4B7B">
      <w:pPr>
        <w:pStyle w:val="Prrafodelista"/>
        <w:spacing w:before="240" w:after="240" w:line="360" w:lineRule="auto"/>
        <w:ind w:left="0"/>
        <w:contextualSpacing w:val="0"/>
        <w:jc w:val="both"/>
        <w:rPr>
          <w:rFonts w:ascii="Palatino Linotype" w:hAnsi="Palatino Linotype" w:cs="Arial"/>
        </w:rPr>
      </w:pPr>
      <w:r w:rsidRPr="00C727A9">
        <w:rPr>
          <w:rFonts w:ascii="Palatino Linotype" w:hAnsi="Palatino Linotype" w:cs="Arial"/>
          <w:b/>
          <w:sz w:val="28"/>
          <w:szCs w:val="28"/>
        </w:rPr>
        <w:t>VI.</w:t>
      </w:r>
      <w:r w:rsidRPr="00C727A9">
        <w:rPr>
          <w:rFonts w:ascii="Palatino Linotype" w:hAnsi="Palatino Linotype" w:cs="Arial"/>
        </w:rPr>
        <w:t xml:space="preserve"> </w:t>
      </w:r>
      <w:r w:rsidR="005B7357" w:rsidRPr="00C727A9">
        <w:rPr>
          <w:rFonts w:ascii="Palatino Linotype" w:hAnsi="Palatino Linotype" w:cs="Arial"/>
        </w:rPr>
        <w:t>E</w:t>
      </w:r>
      <w:r w:rsidRPr="00C727A9">
        <w:rPr>
          <w:rFonts w:ascii="Palatino Linotype" w:hAnsi="Palatino Linotype" w:cs="Arial"/>
        </w:rPr>
        <w:t>n veintiocho</w:t>
      </w:r>
      <w:r w:rsidR="005B7357" w:rsidRPr="00C727A9">
        <w:rPr>
          <w:rFonts w:ascii="Palatino Linotype" w:hAnsi="Palatino Linotype" w:cs="Arial"/>
        </w:rPr>
        <w:t xml:space="preserve"> de agosto de dos mil dieci</w:t>
      </w:r>
      <w:r w:rsidRPr="00C727A9">
        <w:rPr>
          <w:rFonts w:ascii="Palatino Linotype" w:hAnsi="Palatino Linotype" w:cs="Arial"/>
        </w:rPr>
        <w:t>ocho</w:t>
      </w:r>
      <w:r w:rsidR="005B7357" w:rsidRPr="00C727A9">
        <w:rPr>
          <w:rFonts w:ascii="Palatino Linotype" w:hAnsi="Palatino Linotype" w:cs="Arial"/>
        </w:rPr>
        <w:t xml:space="preserve">, cada uno de los Comisionados Ponentes, atento a lo dispuesto en el </w:t>
      </w:r>
      <w:r w:rsidR="005B7357" w:rsidRPr="00C727A9">
        <w:rPr>
          <w:rFonts w:ascii="Palatino Linotype" w:hAnsi="Palatino Linotype" w:cs="Arial"/>
          <w:lang w:val="es-ES_tradnl"/>
        </w:rPr>
        <w:t>artículo</w:t>
      </w:r>
      <w:r w:rsidR="005B7357" w:rsidRPr="00C727A9">
        <w:rPr>
          <w:rFonts w:ascii="Palatino Linotype" w:hAnsi="Palatino Linotype" w:cs="Arial"/>
        </w:rPr>
        <w:t xml:space="preserve"> 185</w:t>
      </w:r>
      <w:r w:rsidR="00C64769" w:rsidRPr="00C727A9">
        <w:rPr>
          <w:rFonts w:ascii="Palatino Linotype" w:hAnsi="Palatino Linotype" w:cs="Arial"/>
        </w:rPr>
        <w:t>,</w:t>
      </w:r>
      <w:r w:rsidR="005B7357" w:rsidRPr="00C727A9">
        <w:rPr>
          <w:rFonts w:ascii="Palatino Linotype" w:hAnsi="Palatino Linotype" w:cs="Arial"/>
        </w:rPr>
        <w:t xml:space="preserve"> fracciones I, II y IV </w:t>
      </w:r>
      <w:r w:rsidR="005B7357" w:rsidRPr="00C727A9">
        <w:rPr>
          <w:rFonts w:ascii="Palatino Linotype" w:hAnsi="Palatino Linotype" w:cs="Arial"/>
          <w:lang w:val="es-ES_tradnl"/>
        </w:rPr>
        <w:t xml:space="preserve">de la </w:t>
      </w:r>
      <w:r w:rsidR="005B7357" w:rsidRPr="00C727A9">
        <w:rPr>
          <w:rFonts w:ascii="Palatino Linotype" w:hAnsi="Palatino Linotype"/>
        </w:rPr>
        <w:t>Ley de Transparencia y Acceso a la Información Pública del Estado de México y Municipios, a</w:t>
      </w:r>
      <w:r w:rsidR="005B7357" w:rsidRPr="00C727A9">
        <w:rPr>
          <w:rFonts w:ascii="Palatino Linotype" w:hAnsi="Palatino Linotype" w:cs="Arial"/>
        </w:rPr>
        <w:t>cordó, la admisión a trámite de los referidos recursos de revisión, así como la integración de los expedientes respectivos, mismos que se puso a disposición de las partes, para que en un plazo máximo de siete días hábiles, realizarán manifestaciones y ofrecieran las pruebas y alegatos que a su derecho conviniera o exhibieran el informe justificado, según fuera el caso.</w:t>
      </w:r>
    </w:p>
    <w:p w:rsidR="005B7357" w:rsidRPr="00C727A9" w:rsidRDefault="00C64769" w:rsidP="00C64769">
      <w:pPr>
        <w:pStyle w:val="Prrafodelista"/>
        <w:spacing w:before="240" w:after="240" w:line="360" w:lineRule="auto"/>
        <w:ind w:left="0"/>
        <w:contextualSpacing w:val="0"/>
        <w:jc w:val="both"/>
        <w:rPr>
          <w:rFonts w:ascii="Palatino Linotype" w:hAnsi="Palatino Linotype"/>
        </w:rPr>
      </w:pPr>
      <w:r w:rsidRPr="00C727A9">
        <w:rPr>
          <w:rFonts w:ascii="Palatino Linotype" w:hAnsi="Palatino Linotype" w:cs="Arial"/>
          <w:b/>
          <w:sz w:val="28"/>
          <w:szCs w:val="28"/>
          <w:lang w:val="es-ES_tradnl"/>
        </w:rPr>
        <w:t>VII.</w:t>
      </w:r>
      <w:r w:rsidRPr="00C727A9">
        <w:rPr>
          <w:rFonts w:ascii="Palatino Linotype" w:hAnsi="Palatino Linotype" w:cs="Arial"/>
          <w:lang w:val="es-ES_tradnl"/>
        </w:rPr>
        <w:t xml:space="preserve"> </w:t>
      </w:r>
      <w:r w:rsidR="005B7357" w:rsidRPr="00C727A9">
        <w:rPr>
          <w:rFonts w:ascii="Palatino Linotype" w:hAnsi="Palatino Linotype" w:cs="Arial"/>
          <w:lang w:val="es-ES_tradnl"/>
        </w:rPr>
        <w:t xml:space="preserve">Por economía procesal y </w:t>
      </w:r>
      <w:r w:rsidR="005B7357" w:rsidRPr="00C727A9">
        <w:rPr>
          <w:rFonts w:ascii="Palatino Linotype" w:hAnsi="Palatino Linotype" w:cs="Arial"/>
        </w:rPr>
        <w:t xml:space="preserve">con la finalidad de evitar resoluciones contradictorias, en </w:t>
      </w:r>
      <w:r w:rsidR="005B7357" w:rsidRPr="00C727A9">
        <w:rPr>
          <w:rFonts w:ascii="Palatino Linotype" w:hAnsi="Palatino Linotype"/>
        </w:rPr>
        <w:t xml:space="preserve">la </w:t>
      </w:r>
      <w:r w:rsidRPr="00C727A9">
        <w:rPr>
          <w:rFonts w:ascii="Palatino Linotype" w:hAnsi="Palatino Linotype"/>
        </w:rPr>
        <w:t>Trigésima Primera</w:t>
      </w:r>
      <w:r w:rsidR="005B7357" w:rsidRPr="00C727A9">
        <w:rPr>
          <w:rFonts w:ascii="Palatino Linotype" w:hAnsi="Palatino Linotype"/>
        </w:rPr>
        <w:t xml:space="preserve"> Sesión Ordinaria de fecha </w:t>
      </w:r>
      <w:r w:rsidRPr="00C727A9">
        <w:rPr>
          <w:rFonts w:ascii="Palatino Linotype" w:hAnsi="Palatino Linotype"/>
        </w:rPr>
        <w:t xml:space="preserve">veintinueve de agosto </w:t>
      </w:r>
      <w:r w:rsidR="005B7357" w:rsidRPr="00C727A9">
        <w:rPr>
          <w:rFonts w:ascii="Palatino Linotype" w:hAnsi="Palatino Linotype"/>
        </w:rPr>
        <w:t>de dos mil dieci</w:t>
      </w:r>
      <w:r w:rsidRPr="00C727A9">
        <w:rPr>
          <w:rFonts w:ascii="Palatino Linotype" w:hAnsi="Palatino Linotype"/>
        </w:rPr>
        <w:t>ocho</w:t>
      </w:r>
      <w:r w:rsidR="005B7357" w:rsidRPr="00C727A9">
        <w:rPr>
          <w:rFonts w:ascii="Palatino Linotype" w:hAnsi="Palatino Linotype"/>
        </w:rPr>
        <w:t xml:space="preserve">, el Pleno de este Instituto </w:t>
      </w:r>
      <w:r w:rsidR="005B7357" w:rsidRPr="00C727A9">
        <w:rPr>
          <w:rFonts w:ascii="Palatino Linotype" w:hAnsi="Palatino Linotype" w:cs="Arial"/>
        </w:rPr>
        <w:t xml:space="preserve">determinó </w:t>
      </w:r>
      <w:r w:rsidR="005B7357" w:rsidRPr="00C727A9">
        <w:rPr>
          <w:rFonts w:ascii="Palatino Linotype" w:hAnsi="Palatino Linotype"/>
        </w:rPr>
        <w:t xml:space="preserve">acumular los recursos de revisión </w:t>
      </w:r>
      <w:r w:rsidR="005B7357" w:rsidRPr="00C727A9">
        <w:rPr>
          <w:rFonts w:ascii="Palatino Linotype" w:hAnsi="Palatino Linotype"/>
          <w:b/>
          <w:spacing w:val="-20"/>
        </w:rPr>
        <w:t>0</w:t>
      </w:r>
      <w:r w:rsidRPr="00C727A9">
        <w:rPr>
          <w:rFonts w:ascii="Palatino Linotype" w:hAnsi="Palatino Linotype"/>
          <w:b/>
          <w:spacing w:val="-20"/>
        </w:rPr>
        <w:t>2983</w:t>
      </w:r>
      <w:r w:rsidRPr="00C727A9">
        <w:rPr>
          <w:rFonts w:ascii="Palatino Linotype" w:hAnsi="Palatino Linotype" w:cs="Arial"/>
          <w:b/>
          <w:bCs/>
          <w:spacing w:val="-20"/>
        </w:rPr>
        <w:t>/INFOEM/IP/RR/2018, 02984</w:t>
      </w:r>
      <w:r w:rsidR="005B7357" w:rsidRPr="00C727A9">
        <w:rPr>
          <w:rFonts w:ascii="Palatino Linotype" w:hAnsi="Palatino Linotype" w:cs="Arial"/>
          <w:b/>
          <w:bCs/>
          <w:spacing w:val="-20"/>
        </w:rPr>
        <w:t>/INFOEM/IP/RR/201</w:t>
      </w:r>
      <w:r w:rsidRPr="00C727A9">
        <w:rPr>
          <w:rFonts w:ascii="Palatino Linotype" w:hAnsi="Palatino Linotype" w:cs="Arial"/>
          <w:b/>
          <w:bCs/>
          <w:spacing w:val="-20"/>
        </w:rPr>
        <w:t>8,</w:t>
      </w:r>
      <w:r w:rsidR="005B7357" w:rsidRPr="00C727A9">
        <w:rPr>
          <w:rFonts w:ascii="Palatino Linotype" w:hAnsi="Palatino Linotype" w:cs="Arial"/>
          <w:b/>
          <w:bCs/>
          <w:spacing w:val="-20"/>
        </w:rPr>
        <w:t xml:space="preserve"> </w:t>
      </w:r>
      <w:r w:rsidR="005B7357" w:rsidRPr="00C727A9">
        <w:rPr>
          <w:rFonts w:ascii="Palatino Linotype" w:hAnsi="Palatino Linotype"/>
          <w:b/>
          <w:spacing w:val="-20"/>
        </w:rPr>
        <w:t>0</w:t>
      </w:r>
      <w:r w:rsidRPr="00C727A9">
        <w:rPr>
          <w:rFonts w:ascii="Palatino Linotype" w:hAnsi="Palatino Linotype"/>
          <w:b/>
          <w:spacing w:val="-20"/>
        </w:rPr>
        <w:t>2985</w:t>
      </w:r>
      <w:r w:rsidRPr="00C727A9">
        <w:rPr>
          <w:rFonts w:ascii="Palatino Linotype" w:hAnsi="Palatino Linotype" w:cs="Arial"/>
          <w:b/>
          <w:bCs/>
          <w:spacing w:val="-20"/>
        </w:rPr>
        <w:t>/INFOEM/IP/RR/2018,</w:t>
      </w:r>
      <w:r w:rsidR="005B7357" w:rsidRPr="00C727A9">
        <w:rPr>
          <w:rFonts w:ascii="Palatino Linotype" w:hAnsi="Palatino Linotype" w:cs="Arial"/>
          <w:b/>
          <w:bCs/>
          <w:spacing w:val="-20"/>
        </w:rPr>
        <w:t xml:space="preserve"> </w:t>
      </w:r>
      <w:r w:rsidR="005B7357" w:rsidRPr="00C727A9">
        <w:rPr>
          <w:rFonts w:ascii="Palatino Linotype" w:hAnsi="Palatino Linotype"/>
          <w:b/>
          <w:spacing w:val="-20"/>
        </w:rPr>
        <w:t>0</w:t>
      </w:r>
      <w:r w:rsidRPr="00C727A9">
        <w:rPr>
          <w:rFonts w:ascii="Palatino Linotype" w:hAnsi="Palatino Linotype"/>
          <w:b/>
          <w:spacing w:val="-20"/>
        </w:rPr>
        <w:t>2986</w:t>
      </w:r>
      <w:r w:rsidRPr="00C727A9">
        <w:rPr>
          <w:rFonts w:ascii="Palatino Linotype" w:hAnsi="Palatino Linotype" w:cs="Arial"/>
          <w:b/>
          <w:bCs/>
          <w:spacing w:val="-20"/>
        </w:rPr>
        <w:t>/INFOEM/IP/RR/2018,</w:t>
      </w:r>
      <w:r w:rsidR="005B7357" w:rsidRPr="00C727A9">
        <w:rPr>
          <w:rFonts w:ascii="Palatino Linotype" w:hAnsi="Palatino Linotype" w:cs="Arial"/>
          <w:b/>
          <w:bCs/>
          <w:spacing w:val="-20"/>
        </w:rPr>
        <w:t xml:space="preserve"> </w:t>
      </w:r>
      <w:r w:rsidR="005B7357" w:rsidRPr="00C727A9">
        <w:rPr>
          <w:rFonts w:ascii="Palatino Linotype" w:hAnsi="Palatino Linotype" w:cs="Arial"/>
          <w:bCs/>
          <w:spacing w:val="-20"/>
        </w:rPr>
        <w:t xml:space="preserve">y </w:t>
      </w:r>
      <w:r w:rsidR="005B7357" w:rsidRPr="00C727A9">
        <w:rPr>
          <w:rFonts w:ascii="Palatino Linotype" w:hAnsi="Palatino Linotype"/>
          <w:b/>
          <w:spacing w:val="-20"/>
        </w:rPr>
        <w:t>0</w:t>
      </w:r>
      <w:r w:rsidRPr="00C727A9">
        <w:rPr>
          <w:rFonts w:ascii="Palatino Linotype" w:hAnsi="Palatino Linotype"/>
          <w:b/>
          <w:spacing w:val="-20"/>
        </w:rPr>
        <w:t>2987</w:t>
      </w:r>
      <w:r w:rsidRPr="00C727A9">
        <w:rPr>
          <w:rFonts w:ascii="Palatino Linotype" w:hAnsi="Palatino Linotype" w:cs="Arial"/>
          <w:b/>
          <w:bCs/>
          <w:spacing w:val="-20"/>
        </w:rPr>
        <w:t>/INFOEM/IP/RR/2018</w:t>
      </w:r>
      <w:r w:rsidR="005B7357" w:rsidRPr="00C727A9">
        <w:rPr>
          <w:rFonts w:ascii="Palatino Linotype" w:hAnsi="Palatino Linotype" w:cs="Arial"/>
          <w:b/>
          <w:bCs/>
        </w:rPr>
        <w:t xml:space="preserve"> </w:t>
      </w:r>
      <w:r w:rsidR="005B7357" w:rsidRPr="00C727A9">
        <w:rPr>
          <w:rFonts w:ascii="Palatino Linotype" w:hAnsi="Palatino Linotype" w:cs="Arial"/>
          <w:bCs/>
        </w:rPr>
        <w:t>al diverso</w:t>
      </w:r>
      <w:r w:rsidR="005B7357" w:rsidRPr="00C727A9">
        <w:rPr>
          <w:rFonts w:ascii="Palatino Linotype" w:hAnsi="Palatino Linotype" w:cs="Arial"/>
          <w:b/>
          <w:bCs/>
        </w:rPr>
        <w:t xml:space="preserve"> </w:t>
      </w:r>
      <w:r w:rsidR="005B7357" w:rsidRPr="00C727A9">
        <w:rPr>
          <w:rFonts w:ascii="Palatino Linotype" w:hAnsi="Palatino Linotype"/>
          <w:b/>
          <w:spacing w:val="-20"/>
        </w:rPr>
        <w:t>0</w:t>
      </w:r>
      <w:r w:rsidRPr="00C727A9">
        <w:rPr>
          <w:rFonts w:ascii="Palatino Linotype" w:hAnsi="Palatino Linotype"/>
          <w:b/>
          <w:spacing w:val="-20"/>
        </w:rPr>
        <w:t>2982</w:t>
      </w:r>
      <w:r w:rsidRPr="00C727A9">
        <w:rPr>
          <w:rFonts w:ascii="Palatino Linotype" w:hAnsi="Palatino Linotype" w:cs="Arial"/>
          <w:b/>
          <w:bCs/>
          <w:spacing w:val="-20"/>
        </w:rPr>
        <w:t>/INFOEM/IP/RR/2018</w:t>
      </w:r>
      <w:r w:rsidR="005B7357" w:rsidRPr="00C727A9">
        <w:rPr>
          <w:rFonts w:ascii="Palatino Linotype" w:hAnsi="Palatino Linotype"/>
        </w:rPr>
        <w:t xml:space="preserve">, acordando su resolución por parte de la Comisionada </w:t>
      </w:r>
      <w:r w:rsidR="005B7357" w:rsidRPr="00C727A9">
        <w:rPr>
          <w:rFonts w:ascii="Palatino Linotype" w:hAnsi="Palatino Linotype"/>
          <w:b/>
        </w:rPr>
        <w:t>EVA ABAID YAPUR</w:t>
      </w:r>
      <w:r w:rsidR="005B7357" w:rsidRPr="00C727A9">
        <w:rPr>
          <w:rFonts w:ascii="Palatino Linotype" w:hAnsi="Palatino Linotype" w:cs="Arial"/>
        </w:rPr>
        <w:t>.</w:t>
      </w:r>
    </w:p>
    <w:p w:rsidR="005A003A" w:rsidRPr="00C727A9" w:rsidRDefault="00C64769" w:rsidP="005B7357">
      <w:pPr>
        <w:pStyle w:val="Prrafodelista"/>
        <w:spacing w:before="240" w:after="240" w:line="360" w:lineRule="auto"/>
        <w:ind w:left="0"/>
        <w:contextualSpacing w:val="0"/>
        <w:jc w:val="both"/>
        <w:rPr>
          <w:rFonts w:ascii="Palatino Linotype" w:hAnsi="Palatino Linotype" w:cs="Arial"/>
        </w:rPr>
      </w:pPr>
      <w:r w:rsidRPr="00C727A9">
        <w:rPr>
          <w:rFonts w:ascii="Palatino Linotype" w:hAnsi="Palatino Linotype" w:cs="Arial"/>
          <w:b/>
          <w:sz w:val="28"/>
          <w:szCs w:val="28"/>
        </w:rPr>
        <w:lastRenderedPageBreak/>
        <w:t>VIII.</w:t>
      </w:r>
      <w:r w:rsidRPr="00C727A9">
        <w:rPr>
          <w:rFonts w:ascii="Palatino Linotype" w:hAnsi="Palatino Linotype" w:cs="Arial"/>
        </w:rPr>
        <w:t xml:space="preserve"> </w:t>
      </w:r>
      <w:r w:rsidR="005A003A" w:rsidRPr="00C727A9">
        <w:rPr>
          <w:rFonts w:ascii="Palatino Linotype" w:hAnsi="Palatino Linotype" w:cs="Arial"/>
        </w:rPr>
        <w:t>D</w:t>
      </w:r>
      <w:r w:rsidR="005B7357" w:rsidRPr="00C727A9">
        <w:rPr>
          <w:rFonts w:ascii="Palatino Linotype" w:hAnsi="Palatino Linotype" w:cs="Arial"/>
        </w:rPr>
        <w:t>e</w:t>
      </w:r>
      <w:r w:rsidR="005B7357" w:rsidRPr="00C727A9">
        <w:rPr>
          <w:rFonts w:ascii="Palatino Linotype" w:hAnsi="Palatino Linotype" w:cs="Arial"/>
          <w:lang w:val="es-ES_tradnl"/>
        </w:rPr>
        <w:t xml:space="preserve"> las constancias que obran en los expedientes electrónicos del </w:t>
      </w:r>
      <w:r w:rsidR="005B7357" w:rsidRPr="00C727A9">
        <w:rPr>
          <w:rFonts w:ascii="Palatino Linotype" w:hAnsi="Palatino Linotype" w:cs="Arial"/>
          <w:b/>
          <w:lang w:val="es-ES_tradnl"/>
        </w:rPr>
        <w:t>SAIMEX</w:t>
      </w:r>
      <w:r w:rsidR="005B7357" w:rsidRPr="00C727A9">
        <w:rPr>
          <w:rFonts w:ascii="Palatino Linotype" w:hAnsi="Palatino Linotype" w:cs="Arial"/>
          <w:lang w:val="es-ES_tradnl"/>
        </w:rPr>
        <w:t>, este Órgano Garante advierte que</w:t>
      </w:r>
      <w:r w:rsidR="005B7357" w:rsidRPr="00C727A9">
        <w:rPr>
          <w:rFonts w:ascii="Palatino Linotype" w:hAnsi="Palatino Linotype" w:cs="Arial"/>
          <w:b/>
          <w:lang w:val="es-ES_tradnl"/>
        </w:rPr>
        <w:t xml:space="preserve"> EL RECURRENTE</w:t>
      </w:r>
      <w:r w:rsidR="005B7357" w:rsidRPr="00C727A9">
        <w:rPr>
          <w:rFonts w:ascii="Palatino Linotype" w:hAnsi="Palatino Linotype" w:cs="Arial"/>
          <w:lang w:val="es-ES_tradnl"/>
        </w:rPr>
        <w:t xml:space="preserve"> no </w:t>
      </w:r>
      <w:r w:rsidR="005B7357" w:rsidRPr="00C727A9">
        <w:rPr>
          <w:rFonts w:ascii="Palatino Linotype" w:hAnsi="Palatino Linotype" w:cs="Arial"/>
        </w:rPr>
        <w:t>presentó</w:t>
      </w:r>
      <w:r w:rsidR="005B7357" w:rsidRPr="00C727A9">
        <w:rPr>
          <w:rFonts w:ascii="Palatino Linotype" w:hAnsi="Palatino Linotype" w:cs="Arial"/>
          <w:lang w:val="es-ES_tradnl"/>
        </w:rPr>
        <w:t xml:space="preserve"> manifestaciones y alegatos, ni ofreció los medios de prueba que a su derecho </w:t>
      </w:r>
      <w:r w:rsidR="005A003A" w:rsidRPr="00C727A9">
        <w:rPr>
          <w:rFonts w:ascii="Palatino Linotype" w:hAnsi="Palatino Linotype" w:cs="Arial"/>
          <w:lang w:val="es-ES_tradnl"/>
        </w:rPr>
        <w:t>convinieran. P</w:t>
      </w:r>
      <w:r w:rsidR="005B7357" w:rsidRPr="00C727A9">
        <w:rPr>
          <w:rFonts w:ascii="Palatino Linotype" w:hAnsi="Palatino Linotype" w:cs="Arial"/>
          <w:lang w:val="es-ES_tradnl"/>
        </w:rPr>
        <w:t xml:space="preserve">or su parte el </w:t>
      </w:r>
      <w:r w:rsidR="005A003A" w:rsidRPr="00C727A9">
        <w:rPr>
          <w:rFonts w:ascii="Palatino Linotype" w:hAnsi="Palatino Linotype" w:cs="Arial"/>
          <w:lang w:val="es-ES_tradnl"/>
        </w:rPr>
        <w:t xml:space="preserve">cuatro de septiembre de </w:t>
      </w:r>
      <w:r w:rsidR="005B7357" w:rsidRPr="00C727A9">
        <w:rPr>
          <w:rFonts w:ascii="Palatino Linotype" w:hAnsi="Palatino Linotype" w:cs="Arial"/>
          <w:lang w:val="es-ES_tradnl"/>
        </w:rPr>
        <w:t>dos mil dieci</w:t>
      </w:r>
      <w:r w:rsidR="005A003A" w:rsidRPr="00C727A9">
        <w:rPr>
          <w:rFonts w:ascii="Palatino Linotype" w:hAnsi="Palatino Linotype" w:cs="Arial"/>
          <w:lang w:val="es-ES_tradnl"/>
        </w:rPr>
        <w:t>ocho</w:t>
      </w:r>
      <w:r w:rsidR="005B7357" w:rsidRPr="00C727A9">
        <w:rPr>
          <w:rFonts w:ascii="Palatino Linotype" w:hAnsi="Palatino Linotype" w:cs="Arial"/>
          <w:lang w:val="es-ES_tradnl"/>
        </w:rPr>
        <w:t>,</w:t>
      </w:r>
      <w:r w:rsidR="005B7357" w:rsidRPr="00C727A9">
        <w:rPr>
          <w:rFonts w:ascii="Palatino Linotype" w:hAnsi="Palatino Linotype" w:cs="Arial"/>
          <w:b/>
          <w:lang w:val="es-ES_tradnl"/>
        </w:rPr>
        <w:t xml:space="preserve"> EL SUJETO OBLIGADO</w:t>
      </w:r>
      <w:r w:rsidR="005B7357" w:rsidRPr="00C727A9">
        <w:rPr>
          <w:rFonts w:ascii="Palatino Linotype" w:hAnsi="Palatino Linotype" w:cs="Arial"/>
          <w:lang w:val="es-ES_tradnl"/>
        </w:rPr>
        <w:t xml:space="preserve"> exhibió los </w:t>
      </w:r>
      <w:r w:rsidR="005A003A" w:rsidRPr="00C727A9">
        <w:rPr>
          <w:rFonts w:ascii="Palatino Linotype" w:hAnsi="Palatino Linotype" w:cs="Arial"/>
          <w:lang w:val="es-ES_tradnl"/>
        </w:rPr>
        <w:t xml:space="preserve">Informes Justificados </w:t>
      </w:r>
      <w:r w:rsidR="005B7357" w:rsidRPr="00C727A9">
        <w:rPr>
          <w:rFonts w:ascii="Palatino Linotype" w:hAnsi="Palatino Linotype" w:cs="Arial"/>
          <w:lang w:val="es-ES_tradnl"/>
        </w:rPr>
        <w:t xml:space="preserve">correspondientes a cada uno de los recursos de revisión en estudio, a los cuales adjuntó el mismo archivo electrónico denominado </w:t>
      </w:r>
      <w:r w:rsidR="005A003A" w:rsidRPr="00C727A9">
        <w:rPr>
          <w:rFonts w:ascii="Palatino Linotype" w:hAnsi="Palatino Linotype" w:cs="Arial"/>
          <w:b/>
          <w:i/>
        </w:rPr>
        <w:t>img0021.pdf</w:t>
      </w:r>
      <w:r w:rsidR="005B7357" w:rsidRPr="00C727A9">
        <w:rPr>
          <w:rFonts w:ascii="Palatino Linotype" w:hAnsi="Palatino Linotype" w:cs="Arial"/>
        </w:rPr>
        <w:t xml:space="preserve">, es de advertir, que tras la revisión del contenido de los citados informes se aprecia que se trata del mismo documento, </w:t>
      </w:r>
      <w:r w:rsidR="005A003A" w:rsidRPr="00C727A9">
        <w:rPr>
          <w:rFonts w:ascii="Palatino Linotype" w:hAnsi="Palatino Linotype" w:cs="Arial"/>
        </w:rPr>
        <w:t>el cual contiene lo siguiente:</w:t>
      </w:r>
    </w:p>
    <w:p w:rsidR="005A003A" w:rsidRPr="00C727A9" w:rsidRDefault="005A003A" w:rsidP="005A003A">
      <w:pPr>
        <w:pStyle w:val="Prrafodelista"/>
        <w:spacing w:before="240" w:after="240" w:line="360" w:lineRule="auto"/>
        <w:ind w:left="0"/>
        <w:contextualSpacing w:val="0"/>
        <w:jc w:val="center"/>
        <w:rPr>
          <w:rFonts w:ascii="Palatino Linotype" w:hAnsi="Palatino Linotype" w:cs="Arial"/>
        </w:rPr>
      </w:pPr>
      <w:r w:rsidRPr="00C727A9">
        <w:rPr>
          <w:noProof/>
          <w:lang w:val="es-MX" w:eastAsia="es-MX"/>
        </w:rPr>
        <w:drawing>
          <wp:inline distT="0" distB="0" distL="0" distR="0" wp14:anchorId="05C5AE5B" wp14:editId="33D4919C">
            <wp:extent cx="3912919" cy="444141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5050" t="14032" r="34681" b="5309"/>
                    <a:stretch/>
                  </pic:blipFill>
                  <pic:spPr bwMode="auto">
                    <a:xfrm>
                      <a:off x="0" y="0"/>
                      <a:ext cx="3950584" cy="4484165"/>
                    </a:xfrm>
                    <a:prstGeom prst="rect">
                      <a:avLst/>
                    </a:prstGeom>
                    <a:ln>
                      <a:noFill/>
                    </a:ln>
                    <a:extLst>
                      <a:ext uri="{53640926-AAD7-44D8-BBD7-CCE9431645EC}">
                        <a14:shadowObscured xmlns:a14="http://schemas.microsoft.com/office/drawing/2010/main"/>
                      </a:ext>
                    </a:extLst>
                  </pic:spPr>
                </pic:pic>
              </a:graphicData>
            </a:graphic>
          </wp:inline>
        </w:drawing>
      </w:r>
    </w:p>
    <w:p w:rsidR="005A003A" w:rsidRPr="00C727A9" w:rsidRDefault="005A003A" w:rsidP="005A003A">
      <w:pPr>
        <w:pStyle w:val="Prrafodelista"/>
        <w:spacing w:before="240" w:after="240" w:line="360" w:lineRule="auto"/>
        <w:ind w:left="0"/>
        <w:contextualSpacing w:val="0"/>
        <w:jc w:val="center"/>
        <w:rPr>
          <w:rFonts w:ascii="Palatino Linotype" w:hAnsi="Palatino Linotype" w:cs="Arial"/>
        </w:rPr>
      </w:pPr>
      <w:r w:rsidRPr="00C727A9">
        <w:rPr>
          <w:noProof/>
          <w:lang w:val="es-MX" w:eastAsia="es-MX"/>
        </w:rPr>
        <w:lastRenderedPageBreak/>
        <w:drawing>
          <wp:inline distT="0" distB="0" distL="0" distR="0" wp14:anchorId="1C470301" wp14:editId="05A5B219">
            <wp:extent cx="4300711" cy="6503158"/>
            <wp:effectExtent l="0" t="0" r="508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5658" t="13415" r="34507" b="6388"/>
                    <a:stretch/>
                  </pic:blipFill>
                  <pic:spPr bwMode="auto">
                    <a:xfrm>
                      <a:off x="0" y="0"/>
                      <a:ext cx="4321524" cy="6534630"/>
                    </a:xfrm>
                    <a:prstGeom prst="rect">
                      <a:avLst/>
                    </a:prstGeom>
                    <a:ln>
                      <a:noFill/>
                    </a:ln>
                    <a:extLst>
                      <a:ext uri="{53640926-AAD7-44D8-BBD7-CCE9431645EC}">
                        <a14:shadowObscured xmlns:a14="http://schemas.microsoft.com/office/drawing/2010/main"/>
                      </a:ext>
                    </a:extLst>
                  </pic:spPr>
                </pic:pic>
              </a:graphicData>
            </a:graphic>
          </wp:inline>
        </w:drawing>
      </w:r>
    </w:p>
    <w:p w:rsidR="005A003A" w:rsidRPr="00C727A9" w:rsidRDefault="005A003A" w:rsidP="00E76365">
      <w:pPr>
        <w:pStyle w:val="Prrafodelista"/>
        <w:spacing w:before="240" w:after="240" w:line="360" w:lineRule="auto"/>
        <w:ind w:left="0"/>
        <w:contextualSpacing w:val="0"/>
        <w:jc w:val="center"/>
        <w:rPr>
          <w:rFonts w:ascii="Palatino Linotype" w:hAnsi="Palatino Linotype" w:cs="Arial"/>
        </w:rPr>
      </w:pPr>
      <w:r w:rsidRPr="00C727A9">
        <w:rPr>
          <w:noProof/>
          <w:lang w:val="es-MX" w:eastAsia="es-MX"/>
        </w:rPr>
        <w:lastRenderedPageBreak/>
        <w:drawing>
          <wp:inline distT="0" distB="0" distL="0" distR="0" wp14:anchorId="394DD780" wp14:editId="3A285E8D">
            <wp:extent cx="4491613" cy="3039110"/>
            <wp:effectExtent l="0" t="0" r="4445"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5307" t="12336" r="35027" b="45103"/>
                    <a:stretch/>
                  </pic:blipFill>
                  <pic:spPr bwMode="auto">
                    <a:xfrm>
                      <a:off x="0" y="0"/>
                      <a:ext cx="4520547" cy="3058687"/>
                    </a:xfrm>
                    <a:prstGeom prst="rect">
                      <a:avLst/>
                    </a:prstGeom>
                    <a:ln>
                      <a:noFill/>
                    </a:ln>
                    <a:extLst>
                      <a:ext uri="{53640926-AAD7-44D8-BBD7-CCE9431645EC}">
                        <a14:shadowObscured xmlns:a14="http://schemas.microsoft.com/office/drawing/2010/main"/>
                      </a:ext>
                    </a:extLst>
                  </pic:spPr>
                </pic:pic>
              </a:graphicData>
            </a:graphic>
          </wp:inline>
        </w:drawing>
      </w:r>
    </w:p>
    <w:p w:rsidR="00E76365" w:rsidRPr="00C727A9" w:rsidRDefault="00E76365" w:rsidP="005B7357">
      <w:pPr>
        <w:spacing w:before="240" w:after="240" w:line="360" w:lineRule="auto"/>
        <w:jc w:val="both"/>
        <w:rPr>
          <w:rFonts w:ascii="Palatino Linotype" w:hAnsi="Palatino Linotype" w:cs="Arial"/>
        </w:rPr>
      </w:pPr>
      <w:r w:rsidRPr="00C727A9">
        <w:rPr>
          <w:rFonts w:ascii="Palatino Linotype" w:hAnsi="Palatino Linotype" w:cs="Arial"/>
        </w:rPr>
        <w:t xml:space="preserve">Finalmente respecto del recurso de revisión </w:t>
      </w:r>
      <w:r w:rsidRPr="00C727A9">
        <w:rPr>
          <w:rFonts w:ascii="Palatino Linotype" w:hAnsi="Palatino Linotype" w:cs="Arial"/>
          <w:b/>
        </w:rPr>
        <w:t>002987/INFOEM/IP/RR/2018,</w:t>
      </w:r>
      <w:r w:rsidRPr="00C727A9">
        <w:rPr>
          <w:rFonts w:ascii="Palatino Linotype" w:hAnsi="Palatino Linotype" w:cs="Arial"/>
        </w:rPr>
        <w:t xml:space="preserve"> debemos precisar que </w:t>
      </w:r>
      <w:r w:rsidRPr="00C727A9">
        <w:rPr>
          <w:rFonts w:ascii="Palatino Linotype" w:hAnsi="Palatino Linotype" w:cs="Arial"/>
          <w:b/>
        </w:rPr>
        <w:t xml:space="preserve">EL SUJETO OBLIGADO </w:t>
      </w:r>
      <w:r w:rsidRPr="00C727A9">
        <w:rPr>
          <w:rFonts w:ascii="Palatino Linotype" w:hAnsi="Palatino Linotype" w:cs="Arial"/>
        </w:rPr>
        <w:t>fue omiso en rendir el Informe Justificado correspondiente, sirviendo de sustento la imagen siguiente:</w:t>
      </w:r>
    </w:p>
    <w:p w:rsidR="00E76365" w:rsidRPr="00C727A9" w:rsidRDefault="00E76365" w:rsidP="00E76365">
      <w:pPr>
        <w:spacing w:before="240" w:after="240" w:line="360" w:lineRule="auto"/>
        <w:jc w:val="center"/>
        <w:rPr>
          <w:rFonts w:ascii="Palatino Linotype" w:hAnsi="Palatino Linotype" w:cs="Arial"/>
        </w:rPr>
      </w:pPr>
      <w:r w:rsidRPr="00C727A9">
        <w:rPr>
          <w:noProof/>
          <w:lang w:val="es-MX" w:eastAsia="es-MX"/>
        </w:rPr>
        <w:drawing>
          <wp:inline distT="0" distB="0" distL="0" distR="0" wp14:anchorId="4D6EB6CC" wp14:editId="5156BB8D">
            <wp:extent cx="4283310" cy="1301262"/>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712" t="42713" r="14295" b="26751"/>
                    <a:stretch/>
                  </pic:blipFill>
                  <pic:spPr bwMode="auto">
                    <a:xfrm>
                      <a:off x="0" y="0"/>
                      <a:ext cx="4315006" cy="1310891"/>
                    </a:xfrm>
                    <a:prstGeom prst="rect">
                      <a:avLst/>
                    </a:prstGeom>
                    <a:ln>
                      <a:noFill/>
                    </a:ln>
                    <a:extLst>
                      <a:ext uri="{53640926-AAD7-44D8-BBD7-CCE9431645EC}">
                        <a14:shadowObscured xmlns:a14="http://schemas.microsoft.com/office/drawing/2010/main"/>
                      </a:ext>
                    </a:extLst>
                  </pic:spPr>
                </pic:pic>
              </a:graphicData>
            </a:graphic>
          </wp:inline>
        </w:drawing>
      </w:r>
    </w:p>
    <w:p w:rsidR="005B7357" w:rsidRPr="00C727A9" w:rsidRDefault="00E76365" w:rsidP="00E76365">
      <w:pPr>
        <w:pStyle w:val="Prrafodelista"/>
        <w:spacing w:before="240" w:after="240" w:line="360" w:lineRule="auto"/>
        <w:ind w:left="0"/>
        <w:contextualSpacing w:val="0"/>
        <w:jc w:val="both"/>
        <w:rPr>
          <w:rFonts w:ascii="Palatino Linotype" w:hAnsi="Palatino Linotype" w:cs="Arial"/>
          <w:lang w:val="es-ES_tradnl"/>
        </w:rPr>
      </w:pPr>
      <w:r w:rsidRPr="00C727A9">
        <w:rPr>
          <w:rFonts w:ascii="Palatino Linotype" w:hAnsi="Palatino Linotype" w:cs="Arial"/>
          <w:b/>
          <w:sz w:val="28"/>
          <w:szCs w:val="28"/>
        </w:rPr>
        <w:t>IX.</w:t>
      </w:r>
      <w:r w:rsidRPr="00C727A9">
        <w:rPr>
          <w:rFonts w:ascii="Palatino Linotype" w:hAnsi="Palatino Linotype" w:cs="Arial"/>
        </w:rPr>
        <w:t xml:space="preserve"> </w:t>
      </w:r>
      <w:r w:rsidR="005B7357" w:rsidRPr="00C727A9">
        <w:rPr>
          <w:rFonts w:ascii="Palatino Linotype" w:hAnsi="Palatino Linotype" w:cs="Arial"/>
        </w:rPr>
        <w:t xml:space="preserve">Una vez analizado el estado procesal que guardan los expedientes, en fecha </w:t>
      </w:r>
      <w:r w:rsidRPr="00C727A9">
        <w:rPr>
          <w:rFonts w:ascii="Palatino Linotype" w:hAnsi="Palatino Linotype" w:cs="Arial"/>
        </w:rPr>
        <w:t xml:space="preserve">once de septiembre de </w:t>
      </w:r>
      <w:r w:rsidR="005B7357" w:rsidRPr="00C727A9">
        <w:rPr>
          <w:rFonts w:ascii="Palatino Linotype" w:hAnsi="Palatino Linotype"/>
        </w:rPr>
        <w:t>dos mil dieci</w:t>
      </w:r>
      <w:r w:rsidRPr="00C727A9">
        <w:rPr>
          <w:rFonts w:ascii="Palatino Linotype" w:hAnsi="Palatino Linotype"/>
        </w:rPr>
        <w:t>ocho</w:t>
      </w:r>
      <w:r w:rsidR="005B7357" w:rsidRPr="00C727A9">
        <w:rPr>
          <w:rFonts w:ascii="Palatino Linotype" w:hAnsi="Palatino Linotype" w:cs="Arial"/>
        </w:rPr>
        <w:t>, la Comisionada Ponente acordó el cierre de instrucción en los</w:t>
      </w:r>
      <w:r w:rsidR="005B7357" w:rsidRPr="00C727A9">
        <w:rPr>
          <w:rFonts w:ascii="Palatino Linotype" w:hAnsi="Palatino Linotype"/>
        </w:rPr>
        <w:t xml:space="preserve"> recursos de revisión </w:t>
      </w:r>
      <w:r w:rsidR="005B7357" w:rsidRPr="00C727A9">
        <w:rPr>
          <w:rFonts w:ascii="Palatino Linotype" w:hAnsi="Palatino Linotype"/>
          <w:b/>
          <w:spacing w:val="-20"/>
        </w:rPr>
        <w:t>0</w:t>
      </w:r>
      <w:r w:rsidRPr="00C727A9">
        <w:rPr>
          <w:rFonts w:ascii="Palatino Linotype" w:hAnsi="Palatino Linotype"/>
          <w:b/>
          <w:spacing w:val="-20"/>
        </w:rPr>
        <w:t>2982</w:t>
      </w:r>
      <w:r w:rsidR="005B7357" w:rsidRPr="00C727A9">
        <w:rPr>
          <w:rFonts w:ascii="Palatino Linotype" w:hAnsi="Palatino Linotype" w:cs="Arial"/>
          <w:b/>
          <w:bCs/>
          <w:spacing w:val="-20"/>
        </w:rPr>
        <w:t>/INFOEM/IP/RR/201</w:t>
      </w:r>
      <w:r w:rsidRPr="00C727A9">
        <w:rPr>
          <w:rFonts w:ascii="Palatino Linotype" w:hAnsi="Palatino Linotype" w:cs="Arial"/>
          <w:b/>
          <w:bCs/>
          <w:spacing w:val="-20"/>
        </w:rPr>
        <w:t>8,</w:t>
      </w:r>
      <w:r w:rsidR="005B7357" w:rsidRPr="00C727A9">
        <w:rPr>
          <w:rFonts w:ascii="Palatino Linotype" w:hAnsi="Palatino Linotype" w:cs="Arial"/>
          <w:b/>
          <w:bCs/>
          <w:spacing w:val="-20"/>
        </w:rPr>
        <w:t xml:space="preserve"> </w:t>
      </w:r>
      <w:r w:rsidR="005B7357" w:rsidRPr="00C727A9">
        <w:rPr>
          <w:rFonts w:ascii="Palatino Linotype" w:hAnsi="Palatino Linotype"/>
          <w:b/>
          <w:spacing w:val="-20"/>
        </w:rPr>
        <w:t>0</w:t>
      </w:r>
      <w:r w:rsidRPr="00C727A9">
        <w:rPr>
          <w:rFonts w:ascii="Palatino Linotype" w:hAnsi="Palatino Linotype"/>
          <w:b/>
          <w:spacing w:val="-20"/>
        </w:rPr>
        <w:t>2983</w:t>
      </w:r>
      <w:r w:rsidR="005B7357" w:rsidRPr="00C727A9">
        <w:rPr>
          <w:rFonts w:ascii="Palatino Linotype" w:hAnsi="Palatino Linotype" w:cs="Arial"/>
          <w:b/>
          <w:bCs/>
          <w:spacing w:val="-20"/>
        </w:rPr>
        <w:t>/INFOEM/IP/RR/201</w:t>
      </w:r>
      <w:r w:rsidRPr="00C727A9">
        <w:rPr>
          <w:rFonts w:ascii="Palatino Linotype" w:hAnsi="Palatino Linotype" w:cs="Arial"/>
          <w:b/>
          <w:bCs/>
          <w:spacing w:val="-20"/>
        </w:rPr>
        <w:t>8,</w:t>
      </w:r>
      <w:r w:rsidR="005B7357" w:rsidRPr="00C727A9">
        <w:rPr>
          <w:rFonts w:ascii="Palatino Linotype" w:hAnsi="Palatino Linotype" w:cs="Arial"/>
          <w:b/>
          <w:bCs/>
          <w:spacing w:val="-20"/>
        </w:rPr>
        <w:t xml:space="preserve"> </w:t>
      </w:r>
      <w:r w:rsidR="005B7357" w:rsidRPr="00C727A9">
        <w:rPr>
          <w:rFonts w:ascii="Palatino Linotype" w:hAnsi="Palatino Linotype"/>
          <w:b/>
          <w:spacing w:val="-20"/>
        </w:rPr>
        <w:t>0</w:t>
      </w:r>
      <w:r w:rsidRPr="00C727A9">
        <w:rPr>
          <w:rFonts w:ascii="Palatino Linotype" w:hAnsi="Palatino Linotype"/>
          <w:b/>
          <w:spacing w:val="-20"/>
        </w:rPr>
        <w:t>2984</w:t>
      </w:r>
      <w:r w:rsidR="005B7357" w:rsidRPr="00C727A9">
        <w:rPr>
          <w:rFonts w:ascii="Palatino Linotype" w:hAnsi="Palatino Linotype" w:cs="Arial"/>
          <w:b/>
          <w:bCs/>
          <w:spacing w:val="-20"/>
        </w:rPr>
        <w:t>/INFOEM/IP/RR/201</w:t>
      </w:r>
      <w:r w:rsidRPr="00C727A9">
        <w:rPr>
          <w:rFonts w:ascii="Palatino Linotype" w:hAnsi="Palatino Linotype" w:cs="Arial"/>
          <w:b/>
          <w:bCs/>
          <w:spacing w:val="-20"/>
        </w:rPr>
        <w:t>8,</w:t>
      </w:r>
      <w:r w:rsidR="005B7357" w:rsidRPr="00C727A9">
        <w:rPr>
          <w:rFonts w:ascii="Palatino Linotype" w:hAnsi="Palatino Linotype" w:cs="Arial"/>
          <w:b/>
          <w:bCs/>
          <w:spacing w:val="-20"/>
        </w:rPr>
        <w:t xml:space="preserve"> </w:t>
      </w:r>
      <w:r w:rsidR="005B7357" w:rsidRPr="00C727A9">
        <w:rPr>
          <w:rFonts w:ascii="Palatino Linotype" w:hAnsi="Palatino Linotype"/>
          <w:b/>
          <w:spacing w:val="-20"/>
        </w:rPr>
        <w:t>0</w:t>
      </w:r>
      <w:r w:rsidRPr="00C727A9">
        <w:rPr>
          <w:rFonts w:ascii="Palatino Linotype" w:hAnsi="Palatino Linotype"/>
          <w:b/>
          <w:spacing w:val="-20"/>
        </w:rPr>
        <w:t>2985</w:t>
      </w:r>
      <w:r w:rsidR="005B7357" w:rsidRPr="00C727A9">
        <w:rPr>
          <w:rFonts w:ascii="Palatino Linotype" w:hAnsi="Palatino Linotype" w:cs="Arial"/>
          <w:b/>
          <w:bCs/>
          <w:spacing w:val="-20"/>
        </w:rPr>
        <w:t>/INFOEM/IP/RR/201</w:t>
      </w:r>
      <w:r w:rsidRPr="00C727A9">
        <w:rPr>
          <w:rFonts w:ascii="Palatino Linotype" w:hAnsi="Palatino Linotype" w:cs="Arial"/>
          <w:b/>
          <w:bCs/>
          <w:spacing w:val="-20"/>
        </w:rPr>
        <w:t>8,</w:t>
      </w:r>
      <w:r w:rsidR="005B7357" w:rsidRPr="00C727A9">
        <w:rPr>
          <w:rFonts w:ascii="Palatino Linotype" w:hAnsi="Palatino Linotype" w:cs="Arial"/>
          <w:b/>
          <w:bCs/>
          <w:spacing w:val="-20"/>
        </w:rPr>
        <w:t xml:space="preserve"> </w:t>
      </w:r>
      <w:r w:rsidR="005B7357" w:rsidRPr="00C727A9">
        <w:rPr>
          <w:rFonts w:ascii="Palatino Linotype" w:hAnsi="Palatino Linotype"/>
          <w:b/>
          <w:spacing w:val="-20"/>
        </w:rPr>
        <w:lastRenderedPageBreak/>
        <w:t>0</w:t>
      </w:r>
      <w:r w:rsidRPr="00C727A9">
        <w:rPr>
          <w:rFonts w:ascii="Palatino Linotype" w:hAnsi="Palatino Linotype"/>
          <w:b/>
          <w:spacing w:val="-20"/>
        </w:rPr>
        <w:t>2986</w:t>
      </w:r>
      <w:r w:rsidR="005B7357" w:rsidRPr="00C727A9">
        <w:rPr>
          <w:rFonts w:ascii="Palatino Linotype" w:hAnsi="Palatino Linotype" w:cs="Arial"/>
          <w:b/>
          <w:bCs/>
          <w:spacing w:val="-20"/>
        </w:rPr>
        <w:t>/INFOEM/IP/RR/201</w:t>
      </w:r>
      <w:r w:rsidRPr="00C727A9">
        <w:rPr>
          <w:rFonts w:ascii="Palatino Linotype" w:hAnsi="Palatino Linotype" w:cs="Arial"/>
          <w:b/>
          <w:bCs/>
          <w:spacing w:val="-20"/>
        </w:rPr>
        <w:t>8</w:t>
      </w:r>
      <w:r w:rsidR="005B7357" w:rsidRPr="00C727A9">
        <w:rPr>
          <w:rFonts w:ascii="Palatino Linotype" w:hAnsi="Palatino Linotype" w:cs="Arial"/>
          <w:b/>
          <w:bCs/>
          <w:spacing w:val="-20"/>
        </w:rPr>
        <w:t xml:space="preserve"> </w:t>
      </w:r>
      <w:r w:rsidR="005B7357" w:rsidRPr="00C727A9">
        <w:rPr>
          <w:rFonts w:ascii="Palatino Linotype" w:hAnsi="Palatino Linotype" w:cs="Arial"/>
          <w:bCs/>
          <w:spacing w:val="-20"/>
        </w:rPr>
        <w:t xml:space="preserve">y </w:t>
      </w:r>
      <w:r w:rsidR="005B7357" w:rsidRPr="00C727A9">
        <w:rPr>
          <w:rFonts w:ascii="Palatino Linotype" w:hAnsi="Palatino Linotype"/>
          <w:b/>
          <w:spacing w:val="-20"/>
        </w:rPr>
        <w:t>0</w:t>
      </w:r>
      <w:r w:rsidRPr="00C727A9">
        <w:rPr>
          <w:rFonts w:ascii="Palatino Linotype" w:hAnsi="Palatino Linotype"/>
          <w:b/>
          <w:spacing w:val="-20"/>
        </w:rPr>
        <w:t>2987</w:t>
      </w:r>
      <w:r w:rsidRPr="00C727A9">
        <w:rPr>
          <w:rFonts w:ascii="Palatino Linotype" w:hAnsi="Palatino Linotype" w:cs="Arial"/>
          <w:b/>
          <w:bCs/>
          <w:spacing w:val="-20"/>
        </w:rPr>
        <w:t>/INFOEM/IP/RR/2018</w:t>
      </w:r>
      <w:r w:rsidR="005B7357" w:rsidRPr="00C727A9">
        <w:rPr>
          <w:rFonts w:ascii="Palatino Linotype" w:hAnsi="Palatino Linotype"/>
          <w:spacing w:val="-20"/>
        </w:rPr>
        <w:t>,</w:t>
      </w:r>
      <w:r w:rsidR="005B7357" w:rsidRPr="00C727A9">
        <w:rPr>
          <w:rFonts w:ascii="Palatino Linotype" w:hAnsi="Palatino Linotype"/>
        </w:rPr>
        <w:t xml:space="preserve"> </w:t>
      </w:r>
      <w:r w:rsidR="005B7357" w:rsidRPr="00C727A9">
        <w:rPr>
          <w:rFonts w:ascii="Palatino Linotype" w:hAnsi="Palatino Linotype" w:cs="Arial"/>
        </w:rPr>
        <w:t>así como la remisión de los mismos a efecto de ser resueltos, de conformidad con lo establecido en el artículo 185</w:t>
      </w:r>
      <w:r w:rsidRPr="00C727A9">
        <w:rPr>
          <w:rFonts w:ascii="Palatino Linotype" w:hAnsi="Palatino Linotype" w:cs="Arial"/>
        </w:rPr>
        <w:t>,</w:t>
      </w:r>
      <w:r w:rsidR="005B7357" w:rsidRPr="00C727A9">
        <w:rPr>
          <w:rFonts w:ascii="Palatino Linotype" w:hAnsi="Palatino Linotype" w:cs="Arial"/>
        </w:rPr>
        <w:t xml:space="preserve"> fracciones VI y VIII de la Ley de Transparencia y Acceso a la Información Pública del Estado de México y Municipios</w:t>
      </w:r>
      <w:r w:rsidRPr="00C727A9">
        <w:rPr>
          <w:rFonts w:ascii="Palatino Linotype" w:hAnsi="Palatino Linotype" w:cs="Arial"/>
          <w:lang w:val="es-ES_tradnl"/>
        </w:rPr>
        <w:t>.</w:t>
      </w:r>
    </w:p>
    <w:p w:rsidR="00E76365" w:rsidRDefault="00E76365" w:rsidP="00E76365">
      <w:pPr>
        <w:spacing w:before="100" w:beforeAutospacing="1" w:after="100" w:afterAutospacing="1" w:line="360" w:lineRule="auto"/>
        <w:jc w:val="both"/>
        <w:rPr>
          <w:rFonts w:ascii="Palatino Linotype" w:hAnsi="Palatino Linotype" w:cs="Arial"/>
        </w:rPr>
      </w:pPr>
      <w:r w:rsidRPr="00C727A9">
        <w:rPr>
          <w:rFonts w:ascii="Palatino Linotype" w:hAnsi="Palatino Linotype" w:cs="Arial"/>
          <w:b/>
          <w:lang w:val="es-ES_tradnl"/>
        </w:rPr>
        <w:t xml:space="preserve">X. </w:t>
      </w:r>
      <w:r w:rsidRPr="00C727A9">
        <w:rPr>
          <w:rFonts w:ascii="Palatino Linotype" w:hAnsi="Palatino Linotype" w:cs="Arial"/>
        </w:rPr>
        <w:t>En fecha nueve de octubre 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w:t>
      </w:r>
      <w:r w:rsidR="00BD2723">
        <w:rPr>
          <w:rFonts w:ascii="Palatino Linotype" w:hAnsi="Palatino Linotype" w:cs="Arial"/>
        </w:rPr>
        <w:t xml:space="preserve">stado de México y Municipios; </w:t>
      </w:r>
    </w:p>
    <w:p w:rsidR="00BD2723" w:rsidRPr="00BD2723" w:rsidRDefault="00BD2723" w:rsidP="00E76365">
      <w:pPr>
        <w:spacing w:before="100" w:beforeAutospacing="1" w:after="100" w:afterAutospacing="1" w:line="360" w:lineRule="auto"/>
        <w:jc w:val="both"/>
        <w:rPr>
          <w:rFonts w:ascii="Palatino Linotype" w:hAnsi="Palatino Linotype" w:cs="Arial"/>
        </w:rPr>
      </w:pPr>
      <w:r>
        <w:rPr>
          <w:rFonts w:ascii="Palatino Linotype" w:hAnsi="Palatino Linotype" w:cs="Arial"/>
          <w:b/>
        </w:rPr>
        <w:t xml:space="preserve">XI. </w:t>
      </w:r>
      <w:r>
        <w:rPr>
          <w:rFonts w:ascii="Palatino Linotype" w:hAnsi="Palatino Linotype" w:cs="Arial"/>
        </w:rPr>
        <w:t xml:space="preserve">En la </w:t>
      </w:r>
      <w:r>
        <w:rPr>
          <w:rFonts w:ascii="Palatino Linotype" w:hAnsi="Palatino Linotype"/>
          <w:color w:val="222222"/>
          <w:shd w:val="clear" w:color="auto" w:fill="FFFFFF"/>
        </w:rPr>
        <w:t> trigésima novena sesión ordinaria del Pleno de fecha veinticuatro de octubre de dos mil dieciocho, se aprobó el returno de los recursos de revisión </w:t>
      </w:r>
      <w:r>
        <w:rPr>
          <w:rFonts w:ascii="Palatino Linotype" w:hAnsi="Palatino Linotype"/>
          <w:b/>
          <w:bCs/>
          <w:color w:val="000000"/>
          <w:shd w:val="clear" w:color="auto" w:fill="FFFFFF"/>
        </w:rPr>
        <w:t>02982/INFOEM/IP/RR/2017 y acumulados </w:t>
      </w:r>
      <w:r>
        <w:rPr>
          <w:rFonts w:ascii="Palatino Linotype" w:hAnsi="Palatino Linotype"/>
          <w:color w:val="000000"/>
          <w:shd w:val="clear" w:color="auto" w:fill="FFFFFF"/>
        </w:rPr>
        <w:t>a la Comisionada Presidenta </w:t>
      </w:r>
      <w:r>
        <w:rPr>
          <w:rFonts w:ascii="Palatino Linotype" w:hAnsi="Palatino Linotype"/>
          <w:b/>
          <w:bCs/>
          <w:color w:val="000000"/>
          <w:shd w:val="clear" w:color="auto" w:fill="FFFFFF"/>
        </w:rPr>
        <w:t>Zulema Martínez Sánchez</w:t>
      </w:r>
      <w:r>
        <w:rPr>
          <w:rFonts w:ascii="Palatino Linotype" w:hAnsi="Palatino Linotype"/>
          <w:color w:val="000000"/>
          <w:shd w:val="clear" w:color="auto" w:fill="FFFFFF"/>
        </w:rPr>
        <w:t>, a efecto de que emitiera el proyecto de resolución correspondiente.</w:t>
      </w:r>
    </w:p>
    <w:p w:rsidR="005B7357" w:rsidRPr="00C727A9" w:rsidRDefault="005B7357" w:rsidP="005B7357">
      <w:pPr>
        <w:spacing w:before="240" w:after="240" w:line="360" w:lineRule="auto"/>
        <w:jc w:val="center"/>
        <w:rPr>
          <w:rFonts w:ascii="Palatino Linotype" w:hAnsi="Palatino Linotype"/>
          <w:b/>
          <w:bCs/>
          <w:spacing w:val="60"/>
          <w:sz w:val="28"/>
          <w:szCs w:val="28"/>
          <w:lang w:val="es-ES_tradnl"/>
        </w:rPr>
      </w:pPr>
      <w:r w:rsidRPr="00C727A9">
        <w:rPr>
          <w:rFonts w:ascii="Palatino Linotype" w:hAnsi="Palatino Linotype"/>
          <w:b/>
          <w:bCs/>
          <w:spacing w:val="60"/>
          <w:sz w:val="28"/>
          <w:szCs w:val="28"/>
          <w:lang w:val="es-ES_tradnl"/>
        </w:rPr>
        <w:t>CONSIDERANDO</w:t>
      </w:r>
    </w:p>
    <w:p w:rsidR="003907E3" w:rsidRPr="00C727A9" w:rsidRDefault="003907E3" w:rsidP="003907E3">
      <w:pPr>
        <w:pStyle w:val="Prrafodelista"/>
        <w:widowControl w:val="0"/>
        <w:tabs>
          <w:tab w:val="left" w:pos="1701"/>
        </w:tabs>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C727A9">
        <w:rPr>
          <w:rFonts w:ascii="Palatino Linotype" w:hAnsi="Palatino Linotype"/>
          <w:b/>
          <w:sz w:val="28"/>
          <w:szCs w:val="28"/>
        </w:rPr>
        <w:t>PRIMERO.</w:t>
      </w:r>
      <w:r w:rsidRPr="00C727A9">
        <w:rPr>
          <w:rFonts w:ascii="Palatino Linotype" w:hAnsi="Palatino Linotype"/>
          <w:b/>
        </w:rPr>
        <w:t xml:space="preserve"> Competencia</w:t>
      </w:r>
      <w:r w:rsidRPr="00C727A9">
        <w:rPr>
          <w:rFonts w:ascii="Palatino Linotype" w:hAnsi="Palatino Linotype"/>
        </w:rPr>
        <w:t>.</w:t>
      </w:r>
      <w:r w:rsidRPr="00C727A9">
        <w:rPr>
          <w:rFonts w:ascii="Palatino Linotype" w:hAnsi="Palatino Linotype"/>
          <w:b/>
        </w:rPr>
        <w:t xml:space="preserve"> </w:t>
      </w:r>
      <w:r w:rsidRPr="00C727A9">
        <w:rPr>
          <w:rFonts w:ascii="Palatino Linotype" w:hAnsi="Palatino Linotype"/>
        </w:rPr>
        <w:t xml:space="preserve">Este Instituto de Transparencia, Acceso a la Información Pública y Protección de Datos Personales del Estado de México y Municipios, es competente para conocer y resolver los presentes recursos de revisión, conforme a lo dispuesto en los artículos 6, Apartado A de la Constitución Política de los Estados Unidos Mexicanos; 5, párrafos vigésimo, vigésimo primero y vigésimo segundo, fracciones IV y V de la Constitución Política del Estado Libre y Soberano de México; 2, fracción II, 13, 29, 36, fracciones I y II, 176, 178, 179, 181, párrafo tercero y 185 de la Ley </w:t>
      </w:r>
      <w:r w:rsidRPr="00C727A9">
        <w:rPr>
          <w:rFonts w:ascii="Palatino Linotype" w:hAnsi="Palatino Linotype"/>
        </w:rPr>
        <w:lastRenderedPageBreak/>
        <w:t>de Transparencia y Acceso a la Información Pública del Estado de México y Municipios</w:t>
      </w:r>
      <w:r w:rsidRPr="00C727A9">
        <w:rPr>
          <w:rFonts w:ascii="Palatino Linotype" w:hAnsi="Palatino Linotype" w:cs="Arial"/>
        </w:rPr>
        <w:t>; y 9, fracciones I y XXIV y 11 del Reglamento Interior del Instituto de Transparencia, Acceso a la Información Pública y Protección de Datos Personales del Estado de México y Municipios.</w:t>
      </w:r>
    </w:p>
    <w:p w:rsidR="003907E3" w:rsidRPr="00C727A9" w:rsidRDefault="003907E3" w:rsidP="003907E3">
      <w:pPr>
        <w:pStyle w:val="Prrafodelista"/>
        <w:widowControl w:val="0"/>
        <w:tabs>
          <w:tab w:val="left" w:pos="1701"/>
        </w:tabs>
        <w:autoSpaceDE w:val="0"/>
        <w:autoSpaceDN w:val="0"/>
        <w:adjustRightInd w:val="0"/>
        <w:spacing w:before="100" w:beforeAutospacing="1" w:after="100" w:afterAutospacing="1" w:line="360" w:lineRule="auto"/>
        <w:ind w:left="0"/>
        <w:contextualSpacing w:val="0"/>
        <w:jc w:val="both"/>
        <w:rPr>
          <w:rFonts w:ascii="Palatino Linotype" w:hAnsi="Palatino Linotype" w:cs="Arial"/>
          <w:snapToGrid w:val="0"/>
        </w:rPr>
      </w:pPr>
      <w:r w:rsidRPr="00C727A9">
        <w:rPr>
          <w:rFonts w:ascii="Palatino Linotype" w:hAnsi="Palatino Linotype" w:cs="Arial"/>
          <w:b/>
          <w:sz w:val="28"/>
          <w:szCs w:val="28"/>
        </w:rPr>
        <w:t>SEGUNDO.</w:t>
      </w:r>
      <w:r w:rsidRPr="00C727A9">
        <w:rPr>
          <w:rFonts w:ascii="Palatino Linotype" w:hAnsi="Palatino Linotype" w:cs="Arial"/>
          <w:b/>
        </w:rPr>
        <w:t xml:space="preserve"> Interés. </w:t>
      </w:r>
      <w:r w:rsidRPr="00C727A9">
        <w:rPr>
          <w:rFonts w:ascii="Palatino Linotype" w:hAnsi="Palatino Linotype" w:cs="Arial"/>
          <w:bCs/>
        </w:rPr>
        <w:t xml:space="preserve">Los </w:t>
      </w:r>
      <w:r w:rsidRPr="00C727A9">
        <w:rPr>
          <w:rFonts w:ascii="Palatino Linotype" w:hAnsi="Palatino Linotype"/>
        </w:rPr>
        <w:t>recursos</w:t>
      </w:r>
      <w:r w:rsidRPr="00C727A9">
        <w:rPr>
          <w:rFonts w:ascii="Palatino Linotype" w:hAnsi="Palatino Linotype" w:cs="Arial"/>
          <w:bCs/>
        </w:rPr>
        <w:t xml:space="preserve"> de revisión fueron interpuestos </w:t>
      </w:r>
      <w:r w:rsidRPr="00C727A9">
        <w:rPr>
          <w:rFonts w:ascii="Palatino Linotype" w:hAnsi="Palatino Linotype"/>
        </w:rPr>
        <w:t>por</w:t>
      </w:r>
      <w:r w:rsidRPr="00C727A9">
        <w:rPr>
          <w:rFonts w:ascii="Palatino Linotype" w:hAnsi="Palatino Linotype" w:cs="Arial"/>
          <w:bCs/>
        </w:rPr>
        <w:t xml:space="preserve"> parte legítima, en atención a </w:t>
      </w:r>
      <w:r w:rsidRPr="00C727A9">
        <w:rPr>
          <w:rFonts w:ascii="Palatino Linotype" w:hAnsi="Palatino Linotype"/>
        </w:rPr>
        <w:t>que</w:t>
      </w:r>
      <w:r w:rsidRPr="00C727A9">
        <w:rPr>
          <w:rFonts w:ascii="Palatino Linotype" w:hAnsi="Palatino Linotype" w:cs="Arial"/>
          <w:bCs/>
        </w:rPr>
        <w:t xml:space="preserve"> se </w:t>
      </w:r>
      <w:r w:rsidRPr="00C727A9">
        <w:rPr>
          <w:rFonts w:ascii="Palatino Linotype" w:hAnsi="Palatino Linotype"/>
        </w:rPr>
        <w:t xml:space="preserve">presentaron </w:t>
      </w:r>
      <w:r w:rsidRPr="00C727A9">
        <w:rPr>
          <w:rFonts w:ascii="Palatino Linotype" w:hAnsi="Palatino Linotype" w:cs="Arial"/>
          <w:bCs/>
        </w:rPr>
        <w:t xml:space="preserve">por </w:t>
      </w:r>
      <w:r w:rsidRPr="00C727A9">
        <w:rPr>
          <w:rFonts w:ascii="Palatino Linotype" w:hAnsi="Palatino Linotype" w:cs="Arial"/>
          <w:b/>
          <w:bCs/>
        </w:rPr>
        <w:t>EL RECURRENTE</w:t>
      </w:r>
      <w:r w:rsidRPr="00C727A9">
        <w:rPr>
          <w:rFonts w:ascii="Palatino Linotype" w:hAnsi="Palatino Linotype" w:cs="Arial"/>
          <w:bCs/>
        </w:rPr>
        <w:t xml:space="preserve">, quien es la misma persona que formuló las solicitudes de acceso a la información pública al </w:t>
      </w:r>
      <w:r w:rsidRPr="00C727A9">
        <w:rPr>
          <w:rFonts w:ascii="Palatino Linotype" w:hAnsi="Palatino Linotype" w:cs="Arial"/>
          <w:b/>
          <w:bCs/>
        </w:rPr>
        <w:t>SUJETO OBLIGADO.</w:t>
      </w:r>
    </w:p>
    <w:p w:rsidR="003907E3" w:rsidRPr="00C727A9" w:rsidRDefault="003907E3" w:rsidP="003907E3">
      <w:pPr>
        <w:pStyle w:val="Prrafodelista"/>
        <w:widowControl w:val="0"/>
        <w:tabs>
          <w:tab w:val="left" w:pos="1701"/>
        </w:tabs>
        <w:autoSpaceDE w:val="0"/>
        <w:autoSpaceDN w:val="0"/>
        <w:adjustRightInd w:val="0"/>
        <w:spacing w:before="100" w:beforeAutospacing="1" w:after="100" w:afterAutospacing="1" w:line="360" w:lineRule="auto"/>
        <w:ind w:left="0" w:right="49"/>
        <w:contextualSpacing w:val="0"/>
        <w:jc w:val="both"/>
        <w:rPr>
          <w:rFonts w:ascii="Palatino Linotype" w:hAnsi="Palatino Linotype"/>
        </w:rPr>
      </w:pPr>
      <w:r w:rsidRPr="00C727A9">
        <w:rPr>
          <w:rFonts w:ascii="Palatino Linotype" w:hAnsi="Palatino Linotype" w:cs="Arial"/>
          <w:b/>
          <w:color w:val="000000"/>
          <w:sz w:val="28"/>
          <w:szCs w:val="28"/>
        </w:rPr>
        <w:t>TERCERO.</w:t>
      </w:r>
      <w:r w:rsidRPr="00C727A9">
        <w:rPr>
          <w:rFonts w:ascii="Palatino Linotype" w:hAnsi="Palatino Linotype" w:cs="Arial"/>
          <w:b/>
          <w:color w:val="000000"/>
        </w:rPr>
        <w:t xml:space="preserve"> Justificación de la Acumulación de los Recursos.</w:t>
      </w:r>
      <w:r w:rsidRPr="00C727A9">
        <w:rPr>
          <w:rFonts w:ascii="Palatino Linotype" w:hAnsi="Palatino Linotype" w:cs="Arial"/>
          <w:color w:val="000000"/>
        </w:rPr>
        <w:t xml:space="preserve"> De las constancias que obran en los expedientes, se advierte que los recursos de revisión</w:t>
      </w:r>
      <w:r w:rsidRPr="00C727A9">
        <w:rPr>
          <w:rFonts w:ascii="Palatino Linotype" w:hAnsi="Palatino Linotype" w:cs="Arial"/>
          <w:b/>
        </w:rPr>
        <w:t xml:space="preserve"> </w:t>
      </w:r>
      <w:r w:rsidRPr="00C727A9">
        <w:rPr>
          <w:rFonts w:ascii="Palatino Linotype" w:hAnsi="Palatino Linotype"/>
          <w:b/>
          <w:spacing w:val="-20"/>
        </w:rPr>
        <w:t>02982</w:t>
      </w:r>
      <w:r w:rsidRPr="00C727A9">
        <w:rPr>
          <w:rFonts w:ascii="Palatino Linotype" w:hAnsi="Palatino Linotype" w:cs="Arial"/>
          <w:b/>
          <w:bCs/>
          <w:spacing w:val="-20"/>
        </w:rPr>
        <w:t xml:space="preserve">/INFOEM/IP/RR/2018 </w:t>
      </w:r>
      <w:r w:rsidRPr="00C727A9">
        <w:rPr>
          <w:rFonts w:ascii="Palatino Linotype" w:hAnsi="Palatino Linotype"/>
          <w:b/>
          <w:spacing w:val="-20"/>
        </w:rPr>
        <w:t>02983</w:t>
      </w:r>
      <w:r w:rsidRPr="00C727A9">
        <w:rPr>
          <w:rFonts w:ascii="Palatino Linotype" w:hAnsi="Palatino Linotype" w:cs="Arial"/>
          <w:b/>
          <w:bCs/>
          <w:spacing w:val="-20"/>
        </w:rPr>
        <w:t xml:space="preserve">/INFOEM/IP/RR/2018 </w:t>
      </w:r>
      <w:r w:rsidRPr="00C727A9">
        <w:rPr>
          <w:rFonts w:ascii="Palatino Linotype" w:hAnsi="Palatino Linotype"/>
          <w:b/>
          <w:spacing w:val="-20"/>
        </w:rPr>
        <w:t>02984</w:t>
      </w:r>
      <w:r w:rsidRPr="00C727A9">
        <w:rPr>
          <w:rFonts w:ascii="Palatino Linotype" w:hAnsi="Palatino Linotype" w:cs="Arial"/>
          <w:b/>
          <w:bCs/>
          <w:spacing w:val="-20"/>
        </w:rPr>
        <w:t xml:space="preserve">/INFOEM/IP/RR/2018 </w:t>
      </w:r>
      <w:r w:rsidRPr="00C727A9">
        <w:rPr>
          <w:rFonts w:ascii="Palatino Linotype" w:hAnsi="Palatino Linotype"/>
          <w:b/>
          <w:spacing w:val="-20"/>
        </w:rPr>
        <w:t>02985</w:t>
      </w:r>
      <w:r w:rsidRPr="00C727A9">
        <w:rPr>
          <w:rFonts w:ascii="Palatino Linotype" w:hAnsi="Palatino Linotype" w:cs="Arial"/>
          <w:b/>
          <w:bCs/>
          <w:spacing w:val="-20"/>
        </w:rPr>
        <w:t xml:space="preserve">/INFOEM/IP/RR/2018, </w:t>
      </w:r>
      <w:r w:rsidRPr="00C727A9">
        <w:rPr>
          <w:rFonts w:ascii="Palatino Linotype" w:hAnsi="Palatino Linotype"/>
          <w:b/>
          <w:spacing w:val="-20"/>
        </w:rPr>
        <w:t>02986</w:t>
      </w:r>
      <w:r w:rsidRPr="00C727A9">
        <w:rPr>
          <w:rFonts w:ascii="Palatino Linotype" w:hAnsi="Palatino Linotype" w:cs="Arial"/>
          <w:b/>
          <w:bCs/>
          <w:spacing w:val="-20"/>
        </w:rPr>
        <w:t xml:space="preserve">/INFOEM/IP/RR/2018 </w:t>
      </w:r>
      <w:r w:rsidRPr="00C727A9">
        <w:rPr>
          <w:rFonts w:ascii="Palatino Linotype" w:hAnsi="Palatino Linotype" w:cs="Arial"/>
          <w:bCs/>
          <w:spacing w:val="-20"/>
        </w:rPr>
        <w:t xml:space="preserve">y </w:t>
      </w:r>
      <w:r w:rsidRPr="00C727A9">
        <w:rPr>
          <w:rFonts w:ascii="Palatino Linotype" w:hAnsi="Palatino Linotype"/>
          <w:b/>
          <w:spacing w:val="-20"/>
        </w:rPr>
        <w:t>02987</w:t>
      </w:r>
      <w:r w:rsidRPr="00C727A9">
        <w:rPr>
          <w:rFonts w:ascii="Palatino Linotype" w:hAnsi="Palatino Linotype" w:cs="Arial"/>
          <w:b/>
          <w:bCs/>
          <w:spacing w:val="-20"/>
        </w:rPr>
        <w:t xml:space="preserve">/INFOEM/IP/RR/2018, </w:t>
      </w:r>
      <w:r w:rsidRPr="00C727A9">
        <w:rPr>
          <w:rFonts w:ascii="Palatino Linotype" w:hAnsi="Palatino Linotype" w:cs="Arial"/>
          <w:color w:val="000000"/>
        </w:rPr>
        <w:t xml:space="preserve">fueron presentados por el mismo </w:t>
      </w:r>
      <w:r w:rsidRPr="00C727A9">
        <w:rPr>
          <w:rFonts w:ascii="Palatino Linotype" w:hAnsi="Palatino Linotype" w:cs="Arial"/>
          <w:b/>
          <w:color w:val="000000"/>
        </w:rPr>
        <w:t xml:space="preserve">RECURRENTE </w:t>
      </w:r>
      <w:r w:rsidRPr="00C727A9">
        <w:rPr>
          <w:rFonts w:ascii="Palatino Linotype" w:hAnsi="Palatino Linotype" w:cs="Arial"/>
          <w:color w:val="000000"/>
        </w:rPr>
        <w:t xml:space="preserve">ante el mismo </w:t>
      </w:r>
      <w:r w:rsidRPr="00C727A9">
        <w:rPr>
          <w:rFonts w:ascii="Palatino Linotype" w:hAnsi="Palatino Linotype" w:cs="Arial"/>
          <w:b/>
          <w:color w:val="000000"/>
        </w:rPr>
        <w:t>SUJETO OBLIGADO</w:t>
      </w:r>
      <w:r w:rsidRPr="00C727A9">
        <w:rPr>
          <w:rFonts w:ascii="Palatino Linotype" w:hAnsi="Palatino Linotype" w:cs="Arial"/>
          <w:color w:val="000000"/>
        </w:rPr>
        <w:t xml:space="preserve">, aunado a que resulta conveniente su trámite de forma unificada por economía procesal y a fin de evitar la emisión de resoluciones contradictorias, en virtud de que la información solicitada se relaciona con los procedimientos administrativos iniciados en contra de los servidores públicos del referido Ayuntamiento; por lo que, fue procedente que este Órgano Garante decretara su acumulación, de conformidad con lo dispuesto en el artículo 18 del Código de Procedimientos Administrativos del Estado de México, de aplicación supletoria en términos del ordinal 195 de </w:t>
      </w:r>
      <w:r w:rsidRPr="00C727A9">
        <w:rPr>
          <w:rFonts w:ascii="Palatino Linotype" w:hAnsi="Palatino Linotype"/>
        </w:rPr>
        <w:t>la Ley de Transparencia y Acceso a la Información Pública del Estado de México y Municipios, que a continuación se insertan:</w:t>
      </w:r>
    </w:p>
    <w:p w:rsidR="003907E3" w:rsidRPr="00C727A9" w:rsidRDefault="003907E3" w:rsidP="003907E3">
      <w:pPr>
        <w:ind w:left="851" w:right="709"/>
        <w:jc w:val="center"/>
        <w:rPr>
          <w:rFonts w:ascii="Palatino Linotype" w:hAnsi="Palatino Linotype" w:cs="Arial"/>
          <w:b/>
          <w:i/>
          <w:sz w:val="22"/>
          <w:szCs w:val="22"/>
        </w:rPr>
      </w:pPr>
      <w:r w:rsidRPr="00C727A9">
        <w:rPr>
          <w:rFonts w:ascii="Palatino Linotype" w:hAnsi="Palatino Linotype" w:cs="Arial"/>
          <w:b/>
          <w:i/>
          <w:sz w:val="22"/>
          <w:szCs w:val="22"/>
        </w:rPr>
        <w:lastRenderedPageBreak/>
        <w:t>“Código de Procedimientos Administrativos del Estado de México</w:t>
      </w:r>
    </w:p>
    <w:p w:rsidR="003907E3" w:rsidRPr="00C727A9" w:rsidRDefault="003907E3" w:rsidP="003907E3">
      <w:pPr>
        <w:ind w:left="851" w:right="709"/>
        <w:jc w:val="both"/>
        <w:rPr>
          <w:rFonts w:ascii="Palatino Linotype" w:hAnsi="Palatino Linotype" w:cs="Arial"/>
          <w:i/>
          <w:sz w:val="22"/>
          <w:szCs w:val="22"/>
        </w:rPr>
      </w:pPr>
      <w:r w:rsidRPr="00C727A9">
        <w:rPr>
          <w:rFonts w:ascii="Palatino Linotype" w:hAnsi="Palatino Linotype" w:cs="Arial"/>
          <w:b/>
          <w:i/>
          <w:sz w:val="22"/>
          <w:szCs w:val="22"/>
        </w:rPr>
        <w:t>Artículo 18</w:t>
      </w:r>
      <w:r w:rsidRPr="00C727A9">
        <w:rPr>
          <w:rFonts w:ascii="Palatino Linotype" w:hAnsi="Palatino Linotype" w:cs="Arial"/>
          <w:i/>
          <w:sz w:val="22"/>
          <w:szCs w:val="22"/>
        </w:rPr>
        <w:t xml:space="preserve">.- </w:t>
      </w:r>
      <w:r w:rsidRPr="00C727A9">
        <w:rPr>
          <w:rFonts w:ascii="Palatino Linotype" w:hAnsi="Palatino Linotype" w:cs="Arial"/>
          <w:b/>
          <w:i/>
          <w:sz w:val="22"/>
          <w:szCs w:val="22"/>
        </w:rPr>
        <w:t>La autoridad administrativa o el Tribunal acordarán la acumulación de los expedientes del procedimiento y proceso administrativo que ante ellos se sigan, de oficio</w:t>
      </w:r>
      <w:r w:rsidRPr="00C727A9">
        <w:rPr>
          <w:rFonts w:ascii="Palatino Linotype" w:hAnsi="Palatino Linotype" w:cs="Arial"/>
          <w:i/>
          <w:sz w:val="22"/>
          <w:szCs w:val="22"/>
        </w:rPr>
        <w:t xml:space="preserve"> o a petición de parte, </w:t>
      </w:r>
      <w:r w:rsidRPr="00C727A9">
        <w:rPr>
          <w:rFonts w:ascii="Palatino Linotype" w:hAnsi="Palatino Linotype" w:cs="Arial"/>
          <w:b/>
          <w:i/>
          <w:sz w:val="22"/>
          <w:szCs w:val="22"/>
        </w:rPr>
        <w:t>cuando las partes</w:t>
      </w:r>
      <w:r w:rsidRPr="00C727A9">
        <w:rPr>
          <w:rFonts w:ascii="Palatino Linotype" w:hAnsi="Palatino Linotype" w:cs="Arial"/>
          <w:i/>
          <w:sz w:val="22"/>
          <w:szCs w:val="22"/>
        </w:rPr>
        <w:t xml:space="preserve"> o los actos administrativos </w:t>
      </w:r>
      <w:r w:rsidRPr="00C727A9">
        <w:rPr>
          <w:rFonts w:ascii="Palatino Linotype" w:hAnsi="Palatino Linotype" w:cs="Arial"/>
          <w:b/>
          <w:i/>
          <w:sz w:val="22"/>
          <w:szCs w:val="22"/>
        </w:rPr>
        <w:t>sean iguales</w:t>
      </w:r>
      <w:r w:rsidRPr="00C727A9">
        <w:rPr>
          <w:rFonts w:ascii="Palatino Linotype" w:hAnsi="Palatino Linotype" w:cs="Arial"/>
          <w:i/>
          <w:sz w:val="22"/>
          <w:szCs w:val="22"/>
        </w:rPr>
        <w:t xml:space="preserve">, se trate de actos conexos o </w:t>
      </w:r>
      <w:r w:rsidRPr="00C727A9">
        <w:rPr>
          <w:rFonts w:ascii="Palatino Linotype" w:hAnsi="Palatino Linotype" w:cs="Arial"/>
          <w:b/>
          <w:i/>
          <w:sz w:val="22"/>
          <w:szCs w:val="22"/>
        </w:rPr>
        <w:t>resulte conveniente el trámite unificado de los asuntos, para evitar la emisión de resoluciones contradictorias</w:t>
      </w:r>
      <w:r w:rsidRPr="00C727A9">
        <w:rPr>
          <w:rFonts w:ascii="Palatino Linotype" w:hAnsi="Palatino Linotype" w:cs="Arial"/>
          <w:i/>
          <w:sz w:val="22"/>
          <w:szCs w:val="22"/>
        </w:rPr>
        <w:t>. La misma regla se aplicará, en lo conducente, para la separación de los expedientes.”</w:t>
      </w:r>
    </w:p>
    <w:p w:rsidR="003907E3" w:rsidRPr="00C727A9" w:rsidRDefault="003907E3" w:rsidP="003907E3">
      <w:pPr>
        <w:ind w:left="851" w:right="709"/>
        <w:jc w:val="both"/>
        <w:rPr>
          <w:rFonts w:ascii="Palatino Linotype" w:hAnsi="Palatino Linotype" w:cs="Arial"/>
          <w:i/>
          <w:sz w:val="22"/>
          <w:szCs w:val="22"/>
        </w:rPr>
      </w:pPr>
    </w:p>
    <w:p w:rsidR="003907E3" w:rsidRPr="00C727A9" w:rsidRDefault="003907E3" w:rsidP="003907E3">
      <w:pPr>
        <w:ind w:left="851" w:right="709"/>
        <w:jc w:val="center"/>
        <w:rPr>
          <w:rFonts w:ascii="Palatino Linotype" w:hAnsi="Palatino Linotype" w:cs="Arial"/>
          <w:b/>
          <w:i/>
          <w:sz w:val="22"/>
          <w:szCs w:val="22"/>
        </w:rPr>
      </w:pPr>
      <w:r w:rsidRPr="00C727A9">
        <w:rPr>
          <w:rFonts w:ascii="Palatino Linotype" w:hAnsi="Palatino Linotype" w:cs="Arial"/>
          <w:b/>
          <w:i/>
          <w:sz w:val="22"/>
          <w:szCs w:val="22"/>
        </w:rPr>
        <w:t>Ley de Transparencia y Acceso a la Información Pública del Estado de México y Municipios</w:t>
      </w:r>
    </w:p>
    <w:p w:rsidR="003907E3" w:rsidRPr="00C727A9" w:rsidRDefault="003907E3" w:rsidP="003907E3">
      <w:pPr>
        <w:ind w:left="851" w:right="709"/>
        <w:jc w:val="both"/>
        <w:rPr>
          <w:rFonts w:ascii="Palatino Linotype" w:hAnsi="Palatino Linotype" w:cs="Arial"/>
          <w:i/>
          <w:sz w:val="22"/>
          <w:szCs w:val="22"/>
        </w:rPr>
      </w:pPr>
      <w:r w:rsidRPr="00C727A9">
        <w:rPr>
          <w:rFonts w:ascii="Palatino Linotype" w:hAnsi="Palatino Linotype" w:cs="Arial"/>
          <w:i/>
          <w:sz w:val="22"/>
          <w:szCs w:val="22"/>
        </w:rPr>
        <w:t>“</w:t>
      </w:r>
      <w:r w:rsidRPr="00C727A9">
        <w:rPr>
          <w:rFonts w:ascii="Palatino Linotype" w:hAnsi="Palatino Linotype" w:cs="Arial"/>
          <w:b/>
          <w:i/>
          <w:sz w:val="22"/>
          <w:szCs w:val="22"/>
        </w:rPr>
        <w:t xml:space="preserve">Artículo 195. </w:t>
      </w:r>
      <w:r w:rsidRPr="00C727A9">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rsidR="003907E3" w:rsidRPr="00C727A9" w:rsidRDefault="003907E3" w:rsidP="003907E3">
      <w:pPr>
        <w:tabs>
          <w:tab w:val="center" w:pos="4960"/>
        </w:tabs>
        <w:ind w:left="851" w:right="709"/>
        <w:jc w:val="both"/>
        <w:rPr>
          <w:rFonts w:ascii="Palatino Linotype" w:hAnsi="Palatino Linotype" w:cs="Arial"/>
          <w:i/>
          <w:sz w:val="22"/>
          <w:szCs w:val="22"/>
        </w:rPr>
      </w:pPr>
      <w:r w:rsidRPr="00C727A9">
        <w:rPr>
          <w:rFonts w:ascii="Palatino Linotype" w:hAnsi="Palatino Linotype" w:cs="Arial"/>
          <w:i/>
          <w:sz w:val="22"/>
          <w:szCs w:val="22"/>
        </w:rPr>
        <w:t>(Énfasis añadido)</w:t>
      </w:r>
    </w:p>
    <w:p w:rsidR="003907E3" w:rsidRPr="00C727A9" w:rsidRDefault="003907E3" w:rsidP="003907E3">
      <w:pPr>
        <w:pStyle w:val="Encabezado"/>
        <w:spacing w:before="100" w:beforeAutospacing="1" w:after="100" w:afterAutospacing="1" w:line="360" w:lineRule="auto"/>
        <w:jc w:val="both"/>
        <w:rPr>
          <w:rFonts w:ascii="Palatino Linotype" w:hAnsi="Palatino Linotype" w:cs="Arial"/>
          <w:color w:val="000000"/>
          <w:lang w:val="es-MX"/>
        </w:rPr>
      </w:pPr>
      <w:r w:rsidRPr="00C727A9">
        <w:rPr>
          <w:rFonts w:ascii="Palatino Linotype" w:hAnsi="Palatino Linotype" w:cs="Arial"/>
          <w:color w:val="000000"/>
          <w:sz w:val="22"/>
          <w:szCs w:val="22"/>
          <w:lang w:val="es-MX"/>
        </w:rPr>
        <w:t xml:space="preserve">De lo </w:t>
      </w:r>
      <w:r w:rsidRPr="00C727A9">
        <w:rPr>
          <w:rFonts w:ascii="Palatino Linotype" w:hAnsi="Palatino Linotype" w:cs="Arial"/>
          <w:color w:val="000000"/>
          <w:lang w:val="es-MX"/>
        </w:rPr>
        <w:t>dispuesto en la normativa anterior, dicha acumulación procede cuando:</w:t>
      </w:r>
    </w:p>
    <w:p w:rsidR="003907E3" w:rsidRPr="00C727A9" w:rsidRDefault="003907E3" w:rsidP="003907E3">
      <w:pPr>
        <w:pStyle w:val="Encabezado"/>
        <w:numPr>
          <w:ilvl w:val="0"/>
          <w:numId w:val="4"/>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lang w:val="es-MX"/>
        </w:rPr>
      </w:pPr>
      <w:r w:rsidRPr="00C727A9">
        <w:rPr>
          <w:rFonts w:ascii="Palatino Linotype" w:hAnsi="Palatino Linotype" w:cs="Arial"/>
          <w:color w:val="000000"/>
          <w:lang w:val="es-MX"/>
        </w:rPr>
        <w:t>El solicitante y la información referida sean las mismas;</w:t>
      </w:r>
    </w:p>
    <w:p w:rsidR="003907E3" w:rsidRPr="00C727A9" w:rsidRDefault="003907E3" w:rsidP="003907E3">
      <w:pPr>
        <w:pStyle w:val="Encabezado"/>
        <w:numPr>
          <w:ilvl w:val="0"/>
          <w:numId w:val="4"/>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lang w:val="es-MX"/>
        </w:rPr>
      </w:pPr>
      <w:r w:rsidRPr="00C727A9">
        <w:rPr>
          <w:rFonts w:ascii="Palatino Linotype" w:hAnsi="Palatino Linotype" w:cs="Arial"/>
          <w:color w:val="000000"/>
          <w:lang w:val="es-MX"/>
        </w:rPr>
        <w:t>Las partes o los actos impugnados sean iguales;</w:t>
      </w:r>
    </w:p>
    <w:p w:rsidR="003907E3" w:rsidRPr="00C727A9" w:rsidRDefault="003907E3" w:rsidP="003907E3">
      <w:pPr>
        <w:pStyle w:val="Encabezado"/>
        <w:numPr>
          <w:ilvl w:val="0"/>
          <w:numId w:val="4"/>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lang w:val="es-MX"/>
        </w:rPr>
      </w:pPr>
      <w:r w:rsidRPr="00C727A9">
        <w:rPr>
          <w:rFonts w:ascii="Palatino Linotype" w:hAnsi="Palatino Linotype" w:cs="Arial"/>
          <w:b/>
          <w:color w:val="000000"/>
          <w:lang w:val="es-MX"/>
        </w:rPr>
        <w:t>Cuando se trate del mismo solicitante, el mismo Sujeto Obligado, aunque se trate de solicitudes diversas</w:t>
      </w:r>
      <w:r w:rsidRPr="00C727A9">
        <w:rPr>
          <w:rFonts w:ascii="Palatino Linotype" w:hAnsi="Palatino Linotype" w:cs="Arial"/>
          <w:color w:val="000000"/>
          <w:lang w:val="es-MX"/>
        </w:rPr>
        <w:t>; y</w:t>
      </w:r>
    </w:p>
    <w:p w:rsidR="003907E3" w:rsidRPr="00C727A9" w:rsidRDefault="003907E3" w:rsidP="003907E3">
      <w:pPr>
        <w:pStyle w:val="Encabezado"/>
        <w:numPr>
          <w:ilvl w:val="0"/>
          <w:numId w:val="4"/>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sz w:val="22"/>
          <w:szCs w:val="22"/>
          <w:lang w:val="es-MX"/>
        </w:rPr>
      </w:pPr>
      <w:r w:rsidRPr="00C727A9">
        <w:rPr>
          <w:rFonts w:ascii="Palatino Linotype" w:hAnsi="Palatino Linotype" w:cs="Arial"/>
          <w:b/>
          <w:color w:val="000000"/>
          <w:lang w:val="es-MX"/>
        </w:rPr>
        <w:t>Resulte conveniente</w:t>
      </w:r>
      <w:r w:rsidRPr="00C727A9">
        <w:rPr>
          <w:rFonts w:ascii="Palatino Linotype" w:hAnsi="Palatino Linotype" w:cs="Arial"/>
          <w:b/>
          <w:color w:val="000000"/>
          <w:sz w:val="22"/>
          <w:szCs w:val="22"/>
          <w:lang w:val="es-MX"/>
        </w:rPr>
        <w:t xml:space="preserve"> la resolución unificada de los asuntos</w:t>
      </w:r>
      <w:r w:rsidRPr="00C727A9">
        <w:rPr>
          <w:rFonts w:ascii="Palatino Linotype" w:hAnsi="Palatino Linotype" w:cs="Arial"/>
          <w:i/>
          <w:color w:val="000000"/>
          <w:sz w:val="22"/>
          <w:szCs w:val="22"/>
          <w:lang w:val="es-MX"/>
        </w:rPr>
        <w:t>.</w:t>
      </w:r>
    </w:p>
    <w:p w:rsidR="003907E3" w:rsidRPr="00C727A9" w:rsidRDefault="003907E3" w:rsidP="003907E3">
      <w:pPr>
        <w:pStyle w:val="Encabezado"/>
        <w:spacing w:before="100" w:beforeAutospacing="1" w:after="100" w:afterAutospacing="1" w:line="360" w:lineRule="auto"/>
        <w:jc w:val="both"/>
        <w:rPr>
          <w:rFonts w:ascii="Palatino Linotype" w:hAnsi="Palatino Linotype" w:cs="Arial"/>
          <w:color w:val="000000"/>
          <w:lang w:val="es-MX"/>
        </w:rPr>
      </w:pPr>
      <w:r w:rsidRPr="00C727A9">
        <w:rPr>
          <w:rFonts w:ascii="Palatino Linotype" w:hAnsi="Palatino Linotype" w:cs="Arial"/>
          <w:color w:val="000000"/>
          <w:lang w:val="es-MX"/>
        </w:rPr>
        <w:t xml:space="preserve">Así, tal y como se mencionó anteriormente, los recursos de revisión que nos ocupan fueron interpuestos por el mismo </w:t>
      </w:r>
      <w:r w:rsidRPr="00C727A9">
        <w:rPr>
          <w:rFonts w:ascii="Palatino Linotype" w:hAnsi="Palatino Linotype" w:cs="Arial"/>
          <w:b/>
          <w:color w:val="000000"/>
          <w:lang w:val="es-MX"/>
        </w:rPr>
        <w:t>RECURRENTE</w:t>
      </w:r>
      <w:r w:rsidRPr="00C727A9">
        <w:rPr>
          <w:rFonts w:ascii="Palatino Linotype" w:hAnsi="Palatino Linotype" w:cs="Arial"/>
          <w:color w:val="000000"/>
          <w:lang w:val="es-MX"/>
        </w:rPr>
        <w:t xml:space="preserve"> ante el mismo </w:t>
      </w:r>
      <w:r w:rsidRPr="00C727A9">
        <w:rPr>
          <w:rFonts w:ascii="Palatino Linotype" w:hAnsi="Palatino Linotype" w:cs="Arial"/>
          <w:b/>
          <w:color w:val="000000"/>
          <w:lang w:val="es-MX"/>
        </w:rPr>
        <w:t>SUJETO OBLIGADO</w:t>
      </w:r>
      <w:r w:rsidRPr="00C727A9">
        <w:rPr>
          <w:rFonts w:ascii="Palatino Linotype" w:hAnsi="Palatino Linotype" w:cs="Arial"/>
          <w:color w:val="000000"/>
          <w:lang w:val="es-MX"/>
        </w:rPr>
        <w:t>, además de que si bien la información solicitada no es la misma, resulta conveniente su resolución conjunta por tratarse de solicitudes de información relacionadas con el Ayuntamiento de Otzolotepec</w:t>
      </w:r>
      <w:r w:rsidR="003F353B" w:rsidRPr="00C727A9">
        <w:rPr>
          <w:rFonts w:ascii="Palatino Linotype" w:hAnsi="Palatino Linotype" w:cs="Arial"/>
          <w:color w:val="000000"/>
          <w:lang w:val="es-MX"/>
        </w:rPr>
        <w:t>.</w:t>
      </w:r>
    </w:p>
    <w:p w:rsidR="003907E3" w:rsidRPr="00C727A9" w:rsidRDefault="003907E3" w:rsidP="003907E3">
      <w:pPr>
        <w:pStyle w:val="Prrafodelista"/>
        <w:widowControl w:val="0"/>
        <w:tabs>
          <w:tab w:val="left" w:pos="1701"/>
        </w:tabs>
        <w:autoSpaceDE w:val="0"/>
        <w:autoSpaceDN w:val="0"/>
        <w:adjustRightInd w:val="0"/>
        <w:spacing w:before="100" w:beforeAutospacing="1" w:after="100" w:afterAutospacing="1" w:line="360" w:lineRule="auto"/>
        <w:ind w:left="0"/>
        <w:contextualSpacing w:val="0"/>
        <w:jc w:val="both"/>
        <w:rPr>
          <w:rFonts w:ascii="Palatino Linotype" w:hAnsi="Palatino Linotype" w:cs="Arial"/>
          <w:color w:val="000000"/>
        </w:rPr>
      </w:pPr>
      <w:r w:rsidRPr="00C727A9">
        <w:rPr>
          <w:rFonts w:ascii="Palatino Linotype" w:hAnsi="Palatino Linotype" w:cs="Arial"/>
          <w:color w:val="000000"/>
        </w:rPr>
        <w:t xml:space="preserve">Bajo este orden de ideas, el Pleno de este Órgano Garante determinó la acumulación </w:t>
      </w:r>
      <w:r w:rsidRPr="00C727A9">
        <w:rPr>
          <w:rFonts w:ascii="Palatino Linotype" w:hAnsi="Palatino Linotype" w:cs="Arial"/>
          <w:color w:val="000000"/>
        </w:rPr>
        <w:lastRenderedPageBreak/>
        <w:t>de los recursos de revisión señalados al rubro de la presente resolución.</w:t>
      </w:r>
    </w:p>
    <w:p w:rsidR="00B160AC" w:rsidRPr="00C727A9" w:rsidRDefault="00B160AC" w:rsidP="00B160AC">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lang w:val="es-ES_tradnl"/>
        </w:rPr>
      </w:pPr>
      <w:r w:rsidRPr="00C727A9">
        <w:rPr>
          <w:rFonts w:ascii="Palatino Linotype" w:hAnsi="Palatino Linotype" w:cs="Arial"/>
          <w:b/>
          <w:sz w:val="28"/>
          <w:szCs w:val="28"/>
        </w:rPr>
        <w:t>CUARTO.</w:t>
      </w:r>
      <w:r w:rsidRPr="00C727A9">
        <w:rPr>
          <w:rFonts w:ascii="Palatino Linotype" w:hAnsi="Palatino Linotype" w:cs="Arial"/>
          <w:b/>
        </w:rPr>
        <w:t xml:space="preserve"> Oportunidad. </w:t>
      </w:r>
      <w:r w:rsidRPr="00C727A9">
        <w:rPr>
          <w:rFonts w:ascii="Palatino Linotype" w:hAnsi="Palatino Linotype" w:cs="Arial"/>
        </w:rPr>
        <w:t xml:space="preserve">Los recursos de revisión fueron interpuestos dentro del plazo de quince días hábiles </w:t>
      </w:r>
      <w:r w:rsidRPr="00C727A9">
        <w:rPr>
          <w:rFonts w:ascii="Palatino Linotype" w:hAnsi="Palatino Linotype"/>
        </w:rPr>
        <w:t>contados</w:t>
      </w:r>
      <w:r w:rsidRPr="00C727A9">
        <w:rPr>
          <w:rFonts w:ascii="Palatino Linotype" w:hAnsi="Palatino Linotype" w:cs="Arial"/>
        </w:rPr>
        <w:t xml:space="preserve"> a </w:t>
      </w:r>
      <w:r w:rsidRPr="00C727A9">
        <w:rPr>
          <w:rFonts w:ascii="Palatino Linotype" w:hAnsi="Palatino Linotype"/>
        </w:rPr>
        <w:t>partir</w:t>
      </w:r>
      <w:r w:rsidRPr="00C727A9">
        <w:rPr>
          <w:rFonts w:ascii="Palatino Linotype" w:hAnsi="Palatino Linotype" w:cs="Arial"/>
        </w:rPr>
        <w:t xml:space="preserve"> del día siguiente al que </w:t>
      </w:r>
      <w:r w:rsidRPr="00C727A9">
        <w:rPr>
          <w:rFonts w:ascii="Palatino Linotype" w:hAnsi="Palatino Linotype" w:cs="Arial"/>
          <w:b/>
          <w:bCs/>
        </w:rPr>
        <w:t xml:space="preserve">EL RECURRENTE </w:t>
      </w:r>
      <w:r w:rsidRPr="00C727A9">
        <w:rPr>
          <w:rFonts w:ascii="Palatino Linotype" w:hAnsi="Palatino Linotype" w:cs="Arial"/>
        </w:rPr>
        <w:t>tuvo conocimiento de las respuestas impugnadas, tal y como lo prevé el artículo 178 de la Ley de Transparencia y Acceso a la Información Pública del Estado de México y Municipios, que establece:</w:t>
      </w:r>
    </w:p>
    <w:p w:rsidR="00B160AC" w:rsidRPr="00C727A9" w:rsidRDefault="00B160AC" w:rsidP="00B160AC">
      <w:pPr>
        <w:spacing w:before="120" w:after="120"/>
        <w:ind w:left="851" w:right="899"/>
        <w:jc w:val="both"/>
        <w:rPr>
          <w:rFonts w:ascii="Palatino Linotype" w:hAnsi="Palatino Linotype" w:cs="Arial"/>
          <w:i/>
          <w:sz w:val="22"/>
          <w:szCs w:val="22"/>
        </w:rPr>
      </w:pPr>
      <w:r w:rsidRPr="00C727A9">
        <w:rPr>
          <w:rFonts w:ascii="Palatino Linotype" w:hAnsi="Palatino Linotype" w:cs="Arial"/>
          <w:i/>
          <w:sz w:val="22"/>
          <w:szCs w:val="22"/>
        </w:rPr>
        <w:t>“</w:t>
      </w:r>
      <w:r w:rsidRPr="00C727A9">
        <w:rPr>
          <w:rFonts w:ascii="Palatino Linotype" w:hAnsi="Palatino Linotype" w:cs="Arial"/>
          <w:b/>
          <w:i/>
          <w:sz w:val="22"/>
          <w:szCs w:val="22"/>
        </w:rPr>
        <w:t>Artículo 178.</w:t>
      </w:r>
      <w:r w:rsidRPr="00C727A9">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160AC" w:rsidRPr="00C727A9" w:rsidRDefault="00B160AC" w:rsidP="00B160AC">
      <w:pPr>
        <w:spacing w:before="120" w:after="120"/>
        <w:ind w:left="851" w:right="899"/>
        <w:jc w:val="both"/>
        <w:rPr>
          <w:rFonts w:ascii="Palatino Linotype" w:hAnsi="Palatino Linotype" w:cs="Arial"/>
          <w:i/>
          <w:sz w:val="22"/>
          <w:szCs w:val="22"/>
        </w:rPr>
      </w:pPr>
      <w:r w:rsidRPr="00C727A9">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160AC" w:rsidRPr="00C727A9" w:rsidRDefault="00B160AC" w:rsidP="00B160AC">
      <w:pPr>
        <w:spacing w:before="120" w:after="120"/>
        <w:ind w:left="851" w:right="899"/>
        <w:jc w:val="both"/>
        <w:rPr>
          <w:rFonts w:ascii="Palatino Linotype" w:hAnsi="Palatino Linotype" w:cs="Arial"/>
          <w:i/>
          <w:sz w:val="22"/>
          <w:szCs w:val="22"/>
        </w:rPr>
      </w:pPr>
      <w:r w:rsidRPr="00C727A9">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C727A9">
        <w:rPr>
          <w:rFonts w:ascii="Palatino Linotype" w:hAnsi="Palatino Linotype" w:cs="Arial"/>
          <w:i/>
          <w:sz w:val="22"/>
          <w:szCs w:val="22"/>
          <w:lang w:eastAsia="es-MX"/>
        </w:rPr>
        <w:t>siguiente</w:t>
      </w:r>
      <w:r w:rsidRPr="00C727A9">
        <w:rPr>
          <w:rFonts w:ascii="Palatino Linotype" w:hAnsi="Palatino Linotype" w:cs="Arial"/>
          <w:i/>
          <w:sz w:val="22"/>
          <w:szCs w:val="22"/>
        </w:rPr>
        <w:t xml:space="preserve"> de haberlo recibido.”</w:t>
      </w:r>
    </w:p>
    <w:p w:rsidR="00B160AC" w:rsidRPr="00C727A9" w:rsidRDefault="00B160AC" w:rsidP="00B160AC">
      <w:pPr>
        <w:spacing w:line="360" w:lineRule="auto"/>
        <w:jc w:val="both"/>
        <w:rPr>
          <w:rFonts w:ascii="Palatino Linotype" w:hAnsi="Palatino Linotype"/>
        </w:rPr>
      </w:pPr>
      <w:r w:rsidRPr="00C727A9">
        <w:rPr>
          <w:rFonts w:ascii="Palatino Linotype" w:hAnsi="Palatino Linotype" w:cs="Arial"/>
        </w:rPr>
        <w:t xml:space="preserve">En esa tesitura, atendiendo a que </w:t>
      </w:r>
      <w:r w:rsidRPr="00C727A9">
        <w:rPr>
          <w:rFonts w:ascii="Palatino Linotype" w:hAnsi="Palatino Linotype" w:cs="Arial"/>
          <w:b/>
        </w:rPr>
        <w:t>EL SUJETO OBLIGADO</w:t>
      </w:r>
      <w:r w:rsidRPr="00C727A9">
        <w:rPr>
          <w:rFonts w:ascii="Palatino Linotype" w:hAnsi="Palatino Linotype" w:cs="Arial"/>
        </w:rPr>
        <w:t xml:space="preserve"> notificó las respuestas a las solicitud de información pública el día </w:t>
      </w:r>
      <w:r w:rsidRPr="00C727A9">
        <w:rPr>
          <w:rFonts w:ascii="Palatino Linotype" w:hAnsi="Palatino Linotype" w:cs="Arial"/>
          <w:b/>
        </w:rPr>
        <w:t>diez de agosto de dos mil dieciocho</w:t>
      </w:r>
      <w:r w:rsidRPr="00C727A9">
        <w:rPr>
          <w:rFonts w:ascii="Palatino Linotype" w:hAnsi="Palatino Linotype" w:cs="Arial"/>
        </w:rPr>
        <w:t>; así, el plazo de quince días hábiles que el artículo 178 de la Ley de la materia otorga al hoy</w:t>
      </w:r>
      <w:r w:rsidRPr="00C727A9">
        <w:rPr>
          <w:rFonts w:ascii="Palatino Linotype" w:hAnsi="Palatino Linotype" w:cs="Arial"/>
          <w:b/>
        </w:rPr>
        <w:t xml:space="preserve"> RECURRENTE </w:t>
      </w:r>
      <w:r w:rsidRPr="00C727A9">
        <w:rPr>
          <w:rFonts w:ascii="Palatino Linotype" w:hAnsi="Palatino Linotype" w:cs="Arial"/>
        </w:rPr>
        <w:t xml:space="preserve">para presentar los recursos de revisión, transcurrió del </w:t>
      </w:r>
      <w:r w:rsidRPr="00C727A9">
        <w:rPr>
          <w:rFonts w:ascii="Palatino Linotype" w:hAnsi="Palatino Linotype" w:cs="Arial"/>
          <w:b/>
        </w:rPr>
        <w:t>trece al treinta y uno de agosto de dos mil dieciocho</w:t>
      </w:r>
      <w:r w:rsidRPr="00C727A9">
        <w:rPr>
          <w:rFonts w:ascii="Palatino Linotype" w:hAnsi="Palatino Linotype" w:cs="Arial"/>
        </w:rPr>
        <w:t xml:space="preserve">, sin contemplar en el cómputo los días once, doce, dieciocho, diecinueve, veinticinco y veintiséis de agosto del presente año, al corresponder a sábados y domingos, considerados como días inhábiles, en términos del artículo 3 fracción X de la </w:t>
      </w:r>
      <w:r w:rsidRPr="00C727A9">
        <w:rPr>
          <w:rFonts w:ascii="Palatino Linotype" w:hAnsi="Palatino Linotype"/>
        </w:rPr>
        <w:t xml:space="preserve">Ley de Transparencia y Acceso a la Información Pública del Estado de México y Municipios. </w:t>
      </w:r>
    </w:p>
    <w:p w:rsidR="003F353B" w:rsidRPr="00C727A9" w:rsidRDefault="003F353B" w:rsidP="003F353B">
      <w:pPr>
        <w:spacing w:line="360" w:lineRule="auto"/>
        <w:jc w:val="both"/>
        <w:rPr>
          <w:rFonts w:ascii="Palatino Linotype" w:hAnsi="Palatino Linotype"/>
        </w:rPr>
      </w:pPr>
      <w:r w:rsidRPr="00C727A9">
        <w:rPr>
          <w:rFonts w:ascii="Palatino Linotype" w:hAnsi="Palatino Linotype"/>
        </w:rPr>
        <w:lastRenderedPageBreak/>
        <w:t xml:space="preserve">Asimismo, en el caso del recurso de revisión </w:t>
      </w:r>
      <w:r w:rsidRPr="00C727A9">
        <w:rPr>
          <w:rFonts w:ascii="Palatino Linotype" w:hAnsi="Palatino Linotype"/>
          <w:b/>
          <w:spacing w:val="-20"/>
        </w:rPr>
        <w:t>02987</w:t>
      </w:r>
      <w:r w:rsidRPr="00C727A9">
        <w:rPr>
          <w:rFonts w:ascii="Palatino Linotype" w:hAnsi="Palatino Linotype" w:cs="Arial"/>
          <w:b/>
          <w:bCs/>
          <w:spacing w:val="-20"/>
        </w:rPr>
        <w:t xml:space="preserve">/INFOEM/IP/RR/2018,   </w:t>
      </w:r>
      <w:r w:rsidRPr="00C727A9">
        <w:rPr>
          <w:rFonts w:ascii="Palatino Linotype" w:hAnsi="Palatino Linotype" w:cs="Arial"/>
        </w:rPr>
        <w:t>el plazo de quince días hábiles que el artículo 178 de la Ley de la materia otorga al hoy</w:t>
      </w:r>
      <w:r w:rsidRPr="00C727A9">
        <w:rPr>
          <w:rFonts w:ascii="Palatino Linotype" w:hAnsi="Palatino Linotype" w:cs="Arial"/>
          <w:b/>
        </w:rPr>
        <w:t xml:space="preserve"> RECURRENTE </w:t>
      </w:r>
      <w:r w:rsidRPr="00C727A9">
        <w:rPr>
          <w:rFonts w:ascii="Palatino Linotype" w:hAnsi="Palatino Linotype" w:cs="Arial"/>
        </w:rPr>
        <w:t xml:space="preserve">para presentar los recursos de revisión, transcurrió del </w:t>
      </w:r>
      <w:r w:rsidRPr="00C727A9">
        <w:rPr>
          <w:rFonts w:ascii="Palatino Linotype" w:hAnsi="Palatino Linotype" w:cs="Arial"/>
          <w:b/>
        </w:rPr>
        <w:t>catorce de agosto al tres de septiembre de dos mil dieciocho</w:t>
      </w:r>
      <w:r w:rsidRPr="00C727A9">
        <w:rPr>
          <w:rFonts w:ascii="Palatino Linotype" w:hAnsi="Palatino Linotype" w:cs="Arial"/>
        </w:rPr>
        <w:t xml:space="preserve"> sin contemplar en el cómputo los días dieciocho, diecinueve, veinticinco y veintiséis de agosto del presente año, al corresponder a sábados y domingos, considerados como días inhábiles, en términos del artículo 3 fracción X de la </w:t>
      </w:r>
      <w:r w:rsidRPr="00C727A9">
        <w:rPr>
          <w:rFonts w:ascii="Palatino Linotype" w:hAnsi="Palatino Linotype"/>
        </w:rPr>
        <w:t xml:space="preserve">Ley de Transparencia y Acceso a la Información Pública del Estado de México y Municipios. </w:t>
      </w:r>
    </w:p>
    <w:p w:rsidR="00B160AC" w:rsidRPr="00C727A9" w:rsidRDefault="00B160AC" w:rsidP="00B160AC">
      <w:pPr>
        <w:spacing w:before="200" w:after="200" w:line="360" w:lineRule="auto"/>
        <w:jc w:val="both"/>
        <w:rPr>
          <w:rFonts w:ascii="Palatino Linotype" w:hAnsi="Palatino Linotype" w:cs="Arial"/>
          <w:b/>
        </w:rPr>
      </w:pPr>
      <w:r w:rsidRPr="00C727A9">
        <w:rPr>
          <w:rFonts w:ascii="Palatino Linotype" w:hAnsi="Palatino Linotype" w:cs="Arial"/>
        </w:rPr>
        <w:t>En ese tenor, si los recursos de revisión que nos ocupa</w:t>
      </w:r>
      <w:r w:rsidR="003F353B" w:rsidRPr="00C727A9">
        <w:rPr>
          <w:rFonts w:ascii="Palatino Linotype" w:hAnsi="Palatino Linotype" w:cs="Arial"/>
        </w:rPr>
        <w:t>n</w:t>
      </w:r>
      <w:r w:rsidRPr="00C727A9">
        <w:rPr>
          <w:rFonts w:ascii="Palatino Linotype" w:hAnsi="Palatino Linotype" w:cs="Arial"/>
        </w:rPr>
        <w:t>, se interpuso el día</w:t>
      </w:r>
      <w:r w:rsidRPr="00C727A9">
        <w:rPr>
          <w:rFonts w:ascii="Palatino Linotype" w:hAnsi="Palatino Linotype" w:cs="Arial"/>
          <w:b/>
        </w:rPr>
        <w:t xml:space="preserve"> veintidós de agosto de dos mil dieciocho</w:t>
      </w:r>
      <w:r w:rsidRPr="00C727A9">
        <w:rPr>
          <w:rFonts w:ascii="Palatino Linotype" w:hAnsi="Palatino Linotype" w:cs="Arial"/>
        </w:rPr>
        <w:t>, éstos se encuentran dentro de los márgenes temporales previstos en el artículo 178 de la Ley de Transparencia y Acceso a la Información</w:t>
      </w:r>
      <w:r w:rsidRPr="00C727A9">
        <w:rPr>
          <w:rFonts w:ascii="Palatino Linotype" w:hAnsi="Palatino Linotype"/>
        </w:rPr>
        <w:t xml:space="preserve"> Pública del Estado de México y Municipios</w:t>
      </w:r>
      <w:r w:rsidRPr="00C727A9">
        <w:rPr>
          <w:rFonts w:ascii="Palatino Linotype" w:hAnsi="Palatino Linotype" w:cs="Arial"/>
        </w:rPr>
        <w:t xml:space="preserve"> y, por tanto, su interposición se considera oportuna.</w:t>
      </w:r>
    </w:p>
    <w:p w:rsidR="0051261F" w:rsidRPr="00C727A9" w:rsidRDefault="003F353B" w:rsidP="0051261F">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b/>
          <w:szCs w:val="28"/>
        </w:rPr>
      </w:pPr>
      <w:r w:rsidRPr="00C727A9">
        <w:rPr>
          <w:rFonts w:ascii="Palatino Linotype" w:hAnsi="Palatino Linotype"/>
          <w:b/>
          <w:sz w:val="28"/>
          <w:szCs w:val="28"/>
        </w:rPr>
        <w:t>QUIN</w:t>
      </w:r>
      <w:r w:rsidR="005B7357" w:rsidRPr="00C727A9">
        <w:rPr>
          <w:rFonts w:ascii="Palatino Linotype" w:hAnsi="Palatino Linotype"/>
          <w:b/>
          <w:sz w:val="28"/>
          <w:szCs w:val="28"/>
        </w:rPr>
        <w:t>TO.</w:t>
      </w:r>
      <w:bookmarkStart w:id="2" w:name="_Ref456193347"/>
      <w:r w:rsidR="005B7357" w:rsidRPr="00C727A9">
        <w:rPr>
          <w:rFonts w:ascii="Palatino Linotype" w:hAnsi="Palatino Linotype" w:cs="Arial"/>
          <w:b/>
        </w:rPr>
        <w:t xml:space="preserve"> </w:t>
      </w:r>
      <w:r w:rsidR="0051261F" w:rsidRPr="00C727A9">
        <w:rPr>
          <w:rFonts w:ascii="Palatino Linotype" w:hAnsi="Palatino Linotype" w:cs="Arial"/>
          <w:b/>
          <w:szCs w:val="28"/>
        </w:rPr>
        <w:t xml:space="preserve">Procedibilidad. </w:t>
      </w:r>
      <w:r w:rsidR="0051261F" w:rsidRPr="00C727A9">
        <w:rPr>
          <w:rFonts w:ascii="Palatino Linotype" w:hAnsi="Palatino Linotype" w:cs="Arial"/>
          <w:szCs w:val="28"/>
        </w:rPr>
        <w:t xml:space="preserve">Del análisis efectuado se advierte que resulta procedente la interposición de los recursos y se concluye la acreditación plena de todos y cada uno de los elementos formales exigidos por el artículo 180 </w:t>
      </w:r>
      <w:r w:rsidR="0051261F" w:rsidRPr="00C727A9">
        <w:rPr>
          <w:rFonts w:ascii="Palatino Linotype" w:hAnsi="Palatino Linotype" w:cs="Arial"/>
          <w:szCs w:val="28"/>
          <w:lang w:val="es-ES_tradnl"/>
        </w:rPr>
        <w:t xml:space="preserve">de la </w:t>
      </w:r>
      <w:r w:rsidR="0051261F" w:rsidRPr="00C727A9">
        <w:rPr>
          <w:rFonts w:ascii="Palatino Linotype" w:hAnsi="Palatino Linotype" w:cs="Arial"/>
          <w:szCs w:val="28"/>
        </w:rPr>
        <w:t xml:space="preserve">Ley de Transparencia y Acceso a la Información Pública del Estado de México y Municipios en vigor, en atención a que fueron presentados mediante el formato visible en </w:t>
      </w:r>
      <w:r w:rsidR="0051261F" w:rsidRPr="00C727A9">
        <w:rPr>
          <w:rFonts w:ascii="Palatino Linotype" w:hAnsi="Palatino Linotype" w:cs="Arial"/>
          <w:b/>
          <w:szCs w:val="28"/>
        </w:rPr>
        <w:t>EL SAIMEX</w:t>
      </w:r>
      <w:r w:rsidR="0051261F" w:rsidRPr="00C727A9">
        <w:rPr>
          <w:rFonts w:ascii="Palatino Linotype" w:hAnsi="Palatino Linotype" w:cs="Arial"/>
          <w:szCs w:val="28"/>
        </w:rPr>
        <w:t>.</w:t>
      </w:r>
      <w:r w:rsidR="0051261F" w:rsidRPr="00C727A9">
        <w:rPr>
          <w:rFonts w:ascii="Palatino Linotype" w:hAnsi="Palatino Linotype" w:cs="Arial"/>
          <w:b/>
          <w:szCs w:val="28"/>
        </w:rPr>
        <w:t xml:space="preserve"> </w:t>
      </w:r>
    </w:p>
    <w:p w:rsidR="000E704F" w:rsidRPr="00C727A9" w:rsidRDefault="008466F4" w:rsidP="000E704F">
      <w:pPr>
        <w:spacing w:before="240" w:after="240" w:line="360" w:lineRule="auto"/>
        <w:jc w:val="both"/>
        <w:rPr>
          <w:rFonts w:ascii="Palatino Linotype" w:hAnsi="Palatino Linotype" w:cs="Arial"/>
        </w:rPr>
      </w:pPr>
      <w:r w:rsidRPr="00C727A9">
        <w:rPr>
          <w:rFonts w:ascii="Palatino Linotype" w:hAnsi="Palatino Linotype" w:cs="Arial"/>
          <w:b/>
          <w:sz w:val="28"/>
          <w:szCs w:val="28"/>
        </w:rPr>
        <w:t>SEXTO.</w:t>
      </w:r>
      <w:r w:rsidRPr="00C727A9">
        <w:rPr>
          <w:rFonts w:ascii="Palatino Linotype" w:hAnsi="Palatino Linotype" w:cs="Arial"/>
          <w:b/>
        </w:rPr>
        <w:t xml:space="preserve"> </w:t>
      </w:r>
      <w:r w:rsidR="005B7357" w:rsidRPr="00C727A9">
        <w:rPr>
          <w:rFonts w:ascii="Palatino Linotype" w:hAnsi="Palatino Linotype" w:cs="Arial"/>
          <w:b/>
        </w:rPr>
        <w:t xml:space="preserve">Estudio y resolución del asunto. </w:t>
      </w:r>
      <w:r w:rsidR="005B7357" w:rsidRPr="00C727A9">
        <w:rPr>
          <w:rFonts w:ascii="Palatino Linotype" w:hAnsi="Palatino Linotype" w:cs="Arial"/>
        </w:rPr>
        <w:t xml:space="preserve">Una vez determinada la vía sobre la que versarán los presentes </w:t>
      </w:r>
      <w:r w:rsidR="00A7000E" w:rsidRPr="00C727A9">
        <w:rPr>
          <w:rFonts w:ascii="Palatino Linotype" w:hAnsi="Palatino Linotype" w:cs="Arial"/>
        </w:rPr>
        <w:t>r</w:t>
      </w:r>
      <w:r w:rsidR="005B7357" w:rsidRPr="00C727A9">
        <w:rPr>
          <w:rFonts w:ascii="Palatino Linotype" w:hAnsi="Palatino Linotype" w:cs="Arial"/>
        </w:rPr>
        <w:t xml:space="preserve">ecursos, y </w:t>
      </w:r>
      <w:r w:rsidR="005B7357" w:rsidRPr="00C727A9">
        <w:rPr>
          <w:rFonts w:ascii="Palatino Linotype" w:hAnsi="Palatino Linotype"/>
        </w:rPr>
        <w:t>previa</w:t>
      </w:r>
      <w:r w:rsidR="005B7357" w:rsidRPr="00C727A9">
        <w:rPr>
          <w:rFonts w:ascii="Palatino Linotype" w:hAnsi="Palatino Linotype" w:cs="Arial"/>
        </w:rPr>
        <w:t xml:space="preserve"> revisión de los expedientes electrónicos formados en </w:t>
      </w:r>
      <w:r w:rsidR="005B7357" w:rsidRPr="00C727A9">
        <w:rPr>
          <w:rFonts w:ascii="Palatino Linotype" w:hAnsi="Palatino Linotype" w:cs="Arial"/>
          <w:b/>
        </w:rPr>
        <w:t>EL SAIMEX</w:t>
      </w:r>
      <w:r w:rsidR="005B7357" w:rsidRPr="00C727A9">
        <w:rPr>
          <w:rFonts w:ascii="Palatino Linotype" w:hAnsi="Palatino Linotype" w:cs="Arial"/>
        </w:rPr>
        <w:t xml:space="preserve"> por motivo de las solicitudes de información y de los </w:t>
      </w:r>
      <w:r w:rsidR="005B7357" w:rsidRPr="00C727A9">
        <w:rPr>
          <w:rFonts w:ascii="Palatino Linotype" w:hAnsi="Palatino Linotype" w:cs="Arial"/>
        </w:rPr>
        <w:lastRenderedPageBreak/>
        <w:t xml:space="preserve">recursos a que dieron origen, </w:t>
      </w:r>
      <w:r w:rsidR="000E704F" w:rsidRPr="00C727A9">
        <w:rPr>
          <w:rFonts w:ascii="Palatino Linotype" w:hAnsi="Palatino Linotype" w:cs="Arial"/>
        </w:rPr>
        <w:t xml:space="preserve">es conveniente analizar si la respuesta del </w:t>
      </w:r>
      <w:r w:rsidR="000E704F" w:rsidRPr="00C727A9">
        <w:rPr>
          <w:rFonts w:ascii="Palatino Linotype" w:hAnsi="Palatino Linotype" w:cs="Arial"/>
          <w:b/>
          <w:lang w:val="es-MX" w:eastAsia="es-MX"/>
        </w:rPr>
        <w:t>SUJETO OBLIGADO</w:t>
      </w:r>
      <w:r w:rsidR="000E704F" w:rsidRPr="00C727A9">
        <w:rPr>
          <w:rFonts w:ascii="Palatino Linotype" w:hAnsi="Palatino Linotype" w:cs="Arial"/>
        </w:rPr>
        <w:t xml:space="preserve"> cumple con los requisitos y procedimientos del derecho de acceso a la información pública, por lo que en primer término debemos recordar que las solicitudes de información planteadas por </w:t>
      </w:r>
      <w:r w:rsidR="000E704F" w:rsidRPr="00C727A9">
        <w:rPr>
          <w:rFonts w:ascii="Palatino Linotype" w:hAnsi="Palatino Linotype" w:cs="Arial"/>
          <w:b/>
        </w:rPr>
        <w:t>EL RECURRENTE</w:t>
      </w:r>
      <w:r w:rsidR="000E704F" w:rsidRPr="00C727A9">
        <w:rPr>
          <w:rFonts w:ascii="Palatino Linotype" w:hAnsi="Palatino Linotype" w:cs="Arial"/>
        </w:rPr>
        <w:t>, consistieron en lo siguiente:</w:t>
      </w:r>
    </w:p>
    <w:tbl>
      <w:tblPr>
        <w:tblStyle w:val="Tablaconcuadrcula"/>
        <w:tblW w:w="7649" w:type="dxa"/>
        <w:jc w:val="center"/>
        <w:tblLayout w:type="fixed"/>
        <w:tblLook w:val="04A0" w:firstRow="1" w:lastRow="0" w:firstColumn="1" w:lastColumn="0" w:noHBand="0" w:noVBand="1"/>
      </w:tblPr>
      <w:tblGrid>
        <w:gridCol w:w="1129"/>
        <w:gridCol w:w="2409"/>
        <w:gridCol w:w="4111"/>
      </w:tblGrid>
      <w:tr w:rsidR="000E704F" w:rsidRPr="00C727A9" w:rsidTr="000E704F">
        <w:trPr>
          <w:jc w:val="center"/>
        </w:trPr>
        <w:tc>
          <w:tcPr>
            <w:tcW w:w="1129" w:type="dxa"/>
          </w:tcPr>
          <w:p w:rsidR="000E704F" w:rsidRPr="00C727A9" w:rsidRDefault="000E704F" w:rsidP="00410D0E">
            <w:pPr>
              <w:jc w:val="center"/>
              <w:rPr>
                <w:rFonts w:ascii="Palatino Linotype" w:hAnsi="Palatino Linotype"/>
                <w:b/>
                <w:sz w:val="17"/>
                <w:szCs w:val="17"/>
              </w:rPr>
            </w:pPr>
            <w:r w:rsidRPr="00C727A9">
              <w:rPr>
                <w:rFonts w:ascii="Palatino Linotype" w:hAnsi="Palatino Linotype"/>
                <w:b/>
                <w:sz w:val="17"/>
                <w:szCs w:val="17"/>
              </w:rPr>
              <w:t>Número Progresivo</w:t>
            </w:r>
          </w:p>
        </w:tc>
        <w:tc>
          <w:tcPr>
            <w:tcW w:w="2409" w:type="dxa"/>
          </w:tcPr>
          <w:p w:rsidR="000E704F" w:rsidRPr="00C727A9" w:rsidRDefault="000E704F" w:rsidP="00410D0E">
            <w:pPr>
              <w:jc w:val="center"/>
              <w:rPr>
                <w:rFonts w:ascii="Palatino Linotype" w:hAnsi="Palatino Linotype"/>
                <w:b/>
                <w:sz w:val="17"/>
                <w:szCs w:val="17"/>
              </w:rPr>
            </w:pPr>
            <w:r w:rsidRPr="00C727A9">
              <w:rPr>
                <w:rFonts w:ascii="Palatino Linotype" w:hAnsi="Palatino Linotype"/>
                <w:b/>
                <w:sz w:val="17"/>
                <w:szCs w:val="17"/>
              </w:rPr>
              <w:t>Numero de Solicitud y Recurso</w:t>
            </w:r>
          </w:p>
        </w:tc>
        <w:tc>
          <w:tcPr>
            <w:tcW w:w="4111" w:type="dxa"/>
          </w:tcPr>
          <w:p w:rsidR="000E704F" w:rsidRPr="00C727A9" w:rsidRDefault="000E704F" w:rsidP="00410D0E">
            <w:pPr>
              <w:jc w:val="center"/>
              <w:rPr>
                <w:rFonts w:ascii="Palatino Linotype" w:hAnsi="Palatino Linotype"/>
                <w:b/>
                <w:sz w:val="17"/>
                <w:szCs w:val="17"/>
              </w:rPr>
            </w:pPr>
            <w:r w:rsidRPr="00C727A9">
              <w:rPr>
                <w:rFonts w:ascii="Palatino Linotype" w:hAnsi="Palatino Linotype"/>
                <w:b/>
                <w:sz w:val="17"/>
                <w:szCs w:val="17"/>
              </w:rPr>
              <w:t>Información requerida</w:t>
            </w:r>
          </w:p>
        </w:tc>
      </w:tr>
      <w:tr w:rsidR="000E704F" w:rsidRPr="00C727A9" w:rsidTr="000E704F">
        <w:trPr>
          <w:jc w:val="center"/>
        </w:trPr>
        <w:tc>
          <w:tcPr>
            <w:tcW w:w="1129" w:type="dxa"/>
          </w:tcPr>
          <w:p w:rsidR="000E704F" w:rsidRPr="00C727A9" w:rsidRDefault="000E704F" w:rsidP="00410D0E">
            <w:pPr>
              <w:jc w:val="center"/>
              <w:rPr>
                <w:rFonts w:ascii="Palatino Linotype" w:hAnsi="Palatino Linotype"/>
                <w:b/>
                <w:sz w:val="17"/>
                <w:szCs w:val="17"/>
              </w:rPr>
            </w:pPr>
            <w:r w:rsidRPr="00C727A9">
              <w:rPr>
                <w:rFonts w:ascii="Palatino Linotype" w:hAnsi="Palatino Linotype"/>
                <w:b/>
                <w:sz w:val="17"/>
                <w:szCs w:val="17"/>
              </w:rPr>
              <w:t>1</w:t>
            </w:r>
          </w:p>
        </w:tc>
        <w:tc>
          <w:tcPr>
            <w:tcW w:w="2409" w:type="dxa"/>
          </w:tcPr>
          <w:p w:rsidR="000E704F" w:rsidRPr="00C727A9" w:rsidRDefault="000E704F" w:rsidP="00410D0E">
            <w:pPr>
              <w:rPr>
                <w:rFonts w:ascii="Palatino Linotype" w:hAnsi="Palatino Linotype"/>
                <w:sz w:val="17"/>
                <w:szCs w:val="17"/>
              </w:rPr>
            </w:pPr>
            <w:r w:rsidRPr="00C727A9">
              <w:rPr>
                <w:rFonts w:ascii="Palatino Linotype" w:hAnsi="Palatino Linotype"/>
                <w:sz w:val="17"/>
                <w:szCs w:val="17"/>
              </w:rPr>
              <w:t>0043/OTZOLOTE/IP/2018</w:t>
            </w:r>
          </w:p>
          <w:p w:rsidR="000E704F" w:rsidRPr="00C727A9" w:rsidRDefault="000E704F" w:rsidP="00410D0E">
            <w:pPr>
              <w:rPr>
                <w:rFonts w:ascii="Palatino Linotype" w:hAnsi="Palatino Linotype"/>
                <w:sz w:val="17"/>
                <w:szCs w:val="17"/>
              </w:rPr>
            </w:pPr>
            <w:r w:rsidRPr="00C727A9">
              <w:rPr>
                <w:rFonts w:ascii="Palatino Linotype" w:hAnsi="Palatino Linotype"/>
                <w:sz w:val="17"/>
                <w:szCs w:val="17"/>
              </w:rPr>
              <w:t>02982/INFOEM/IP/RR/2018</w:t>
            </w:r>
          </w:p>
        </w:tc>
        <w:tc>
          <w:tcPr>
            <w:tcW w:w="4111" w:type="dxa"/>
          </w:tcPr>
          <w:p w:rsidR="000E704F" w:rsidRPr="00C727A9" w:rsidRDefault="000E704F" w:rsidP="00410D0E">
            <w:pPr>
              <w:pStyle w:val="Prrafodelista"/>
              <w:numPr>
                <w:ilvl w:val="0"/>
                <w:numId w:val="7"/>
              </w:numPr>
              <w:ind w:left="176" w:hanging="119"/>
              <w:jc w:val="both"/>
              <w:rPr>
                <w:rFonts w:ascii="Palatino Linotype" w:hAnsi="Palatino Linotype"/>
                <w:sz w:val="17"/>
                <w:szCs w:val="17"/>
              </w:rPr>
            </w:pPr>
            <w:r w:rsidRPr="00C727A9">
              <w:rPr>
                <w:rFonts w:ascii="Palatino Linotype" w:hAnsi="Palatino Linotype"/>
                <w:sz w:val="17"/>
                <w:szCs w:val="17"/>
              </w:rPr>
              <w:t>Número de expedientes laborales en contra del Ayuntamiento</w:t>
            </w:r>
          </w:p>
          <w:p w:rsidR="000E704F" w:rsidRPr="00C727A9" w:rsidRDefault="000E704F" w:rsidP="00410D0E">
            <w:pPr>
              <w:pStyle w:val="Prrafodelista"/>
              <w:numPr>
                <w:ilvl w:val="0"/>
                <w:numId w:val="7"/>
              </w:numPr>
              <w:ind w:left="176" w:hanging="119"/>
              <w:jc w:val="both"/>
              <w:rPr>
                <w:rFonts w:ascii="Palatino Linotype" w:hAnsi="Palatino Linotype"/>
                <w:sz w:val="17"/>
                <w:szCs w:val="17"/>
              </w:rPr>
            </w:pPr>
            <w:r w:rsidRPr="00C727A9">
              <w:rPr>
                <w:rFonts w:ascii="Palatino Linotype" w:hAnsi="Palatino Linotype"/>
                <w:sz w:val="17"/>
                <w:szCs w:val="17"/>
              </w:rPr>
              <w:t>De todos los expedientes requirió se le proporcionara, el número, el nombre de las partes, nombre del representante legal de cada uno y estado procesal hasta junio 2018.</w:t>
            </w:r>
          </w:p>
          <w:p w:rsidR="000E704F" w:rsidRPr="00C727A9" w:rsidRDefault="000E704F" w:rsidP="00410D0E">
            <w:pPr>
              <w:pStyle w:val="Prrafodelista"/>
              <w:numPr>
                <w:ilvl w:val="0"/>
                <w:numId w:val="7"/>
              </w:numPr>
              <w:ind w:left="176" w:hanging="119"/>
              <w:jc w:val="both"/>
              <w:rPr>
                <w:rFonts w:ascii="Palatino Linotype" w:hAnsi="Palatino Linotype"/>
                <w:sz w:val="17"/>
                <w:szCs w:val="17"/>
              </w:rPr>
            </w:pPr>
            <w:r w:rsidRPr="00C727A9">
              <w:rPr>
                <w:rFonts w:ascii="Palatino Linotype" w:hAnsi="Palatino Linotype"/>
                <w:sz w:val="17"/>
                <w:szCs w:val="17"/>
              </w:rPr>
              <w:t>Listado de asuntos que se encuentran con un laudo en contra del Ayuntamiento</w:t>
            </w:r>
          </w:p>
          <w:p w:rsidR="000E704F" w:rsidRPr="00C727A9" w:rsidRDefault="000E704F" w:rsidP="00410D0E">
            <w:pPr>
              <w:pStyle w:val="Prrafodelista"/>
              <w:numPr>
                <w:ilvl w:val="0"/>
                <w:numId w:val="7"/>
              </w:numPr>
              <w:ind w:left="176" w:hanging="119"/>
              <w:jc w:val="both"/>
              <w:rPr>
                <w:rFonts w:ascii="Palatino Linotype" w:hAnsi="Palatino Linotype"/>
                <w:sz w:val="17"/>
                <w:szCs w:val="17"/>
              </w:rPr>
            </w:pPr>
            <w:r w:rsidRPr="00C727A9">
              <w:rPr>
                <w:rFonts w:ascii="Palatino Linotype" w:hAnsi="Palatino Linotype"/>
                <w:sz w:val="17"/>
                <w:szCs w:val="17"/>
              </w:rPr>
              <w:t>Cantidad que se debe en laudos laborales.</w:t>
            </w:r>
          </w:p>
          <w:p w:rsidR="000E704F" w:rsidRPr="00C727A9" w:rsidRDefault="000E704F" w:rsidP="00410D0E">
            <w:pPr>
              <w:pStyle w:val="Prrafodelista"/>
              <w:numPr>
                <w:ilvl w:val="0"/>
                <w:numId w:val="7"/>
              </w:numPr>
              <w:ind w:left="176" w:hanging="119"/>
              <w:jc w:val="both"/>
              <w:rPr>
                <w:rFonts w:ascii="Palatino Linotype" w:hAnsi="Palatino Linotype"/>
                <w:sz w:val="17"/>
                <w:szCs w:val="17"/>
              </w:rPr>
            </w:pPr>
            <w:r w:rsidRPr="00C727A9">
              <w:rPr>
                <w:rFonts w:ascii="Palatino Linotype" w:hAnsi="Palatino Linotype"/>
                <w:sz w:val="17"/>
                <w:szCs w:val="17"/>
              </w:rPr>
              <w:t>Convenios realizados en 2017 y 2018, debiendo indicar nombre de las partes y cantidades.</w:t>
            </w:r>
          </w:p>
        </w:tc>
      </w:tr>
      <w:tr w:rsidR="000E704F" w:rsidRPr="00C727A9" w:rsidTr="000E704F">
        <w:trPr>
          <w:jc w:val="center"/>
        </w:trPr>
        <w:tc>
          <w:tcPr>
            <w:tcW w:w="1129" w:type="dxa"/>
          </w:tcPr>
          <w:p w:rsidR="000E704F" w:rsidRPr="00C727A9" w:rsidRDefault="000E704F" w:rsidP="00410D0E">
            <w:pPr>
              <w:jc w:val="center"/>
              <w:rPr>
                <w:rFonts w:ascii="Palatino Linotype" w:hAnsi="Palatino Linotype"/>
                <w:b/>
                <w:sz w:val="17"/>
                <w:szCs w:val="17"/>
              </w:rPr>
            </w:pPr>
            <w:r w:rsidRPr="00C727A9">
              <w:rPr>
                <w:rFonts w:ascii="Palatino Linotype" w:hAnsi="Palatino Linotype"/>
                <w:b/>
                <w:sz w:val="17"/>
                <w:szCs w:val="17"/>
              </w:rPr>
              <w:t>2</w:t>
            </w:r>
          </w:p>
        </w:tc>
        <w:tc>
          <w:tcPr>
            <w:tcW w:w="2409" w:type="dxa"/>
          </w:tcPr>
          <w:p w:rsidR="000E704F" w:rsidRPr="00C727A9" w:rsidRDefault="000E704F" w:rsidP="00410D0E">
            <w:pPr>
              <w:rPr>
                <w:rFonts w:ascii="Palatino Linotype" w:hAnsi="Palatino Linotype"/>
                <w:sz w:val="17"/>
                <w:szCs w:val="17"/>
              </w:rPr>
            </w:pPr>
            <w:r w:rsidRPr="00C727A9">
              <w:rPr>
                <w:rFonts w:ascii="Palatino Linotype" w:hAnsi="Palatino Linotype"/>
                <w:sz w:val="17"/>
                <w:szCs w:val="17"/>
              </w:rPr>
              <w:t>0042/OTZOLOTE/IP/2018</w:t>
            </w:r>
          </w:p>
          <w:p w:rsidR="000E704F" w:rsidRPr="00C727A9" w:rsidRDefault="000E704F" w:rsidP="00410D0E">
            <w:pPr>
              <w:rPr>
                <w:rFonts w:ascii="Palatino Linotype" w:hAnsi="Palatino Linotype"/>
                <w:sz w:val="17"/>
                <w:szCs w:val="17"/>
              </w:rPr>
            </w:pPr>
            <w:r w:rsidRPr="00C727A9">
              <w:rPr>
                <w:rFonts w:ascii="Palatino Linotype" w:hAnsi="Palatino Linotype"/>
                <w:sz w:val="17"/>
                <w:szCs w:val="17"/>
              </w:rPr>
              <w:t>02983/INFOEM/IP/RR/2018</w:t>
            </w:r>
          </w:p>
        </w:tc>
        <w:tc>
          <w:tcPr>
            <w:tcW w:w="4111" w:type="dxa"/>
          </w:tcPr>
          <w:p w:rsidR="000E704F" w:rsidRPr="00C727A9" w:rsidRDefault="000E704F" w:rsidP="00410D0E">
            <w:pPr>
              <w:pStyle w:val="Prrafodelista"/>
              <w:numPr>
                <w:ilvl w:val="0"/>
                <w:numId w:val="7"/>
              </w:numPr>
              <w:ind w:left="176" w:hanging="119"/>
              <w:jc w:val="both"/>
              <w:rPr>
                <w:rFonts w:ascii="Palatino Linotype" w:hAnsi="Palatino Linotype"/>
                <w:sz w:val="17"/>
                <w:szCs w:val="17"/>
              </w:rPr>
            </w:pPr>
            <w:r w:rsidRPr="00C727A9">
              <w:rPr>
                <w:rFonts w:ascii="Palatino Linotype" w:hAnsi="Palatino Linotype"/>
                <w:sz w:val="17"/>
                <w:szCs w:val="17"/>
              </w:rPr>
              <w:t>Listado que contenga el número de expediente, nombre de las partes en el juicio, fecha en que inicio, lo que se reclama, nombre del representante legal del Ayuntamiento, estatus del expediente hasta junio 2018, ante que autoridad laboral se lleva, nombre del representante legal de y responsable de los juicios laborales.</w:t>
            </w:r>
          </w:p>
        </w:tc>
      </w:tr>
      <w:tr w:rsidR="000E704F" w:rsidRPr="00C727A9" w:rsidTr="000E704F">
        <w:trPr>
          <w:jc w:val="center"/>
        </w:trPr>
        <w:tc>
          <w:tcPr>
            <w:tcW w:w="1129" w:type="dxa"/>
          </w:tcPr>
          <w:p w:rsidR="000E704F" w:rsidRPr="00C727A9" w:rsidRDefault="000E704F" w:rsidP="00410D0E">
            <w:pPr>
              <w:jc w:val="center"/>
              <w:rPr>
                <w:rFonts w:ascii="Palatino Linotype" w:hAnsi="Palatino Linotype"/>
                <w:b/>
                <w:sz w:val="17"/>
                <w:szCs w:val="17"/>
              </w:rPr>
            </w:pPr>
            <w:r w:rsidRPr="00C727A9">
              <w:rPr>
                <w:rFonts w:ascii="Palatino Linotype" w:hAnsi="Palatino Linotype"/>
                <w:b/>
                <w:sz w:val="17"/>
                <w:szCs w:val="17"/>
              </w:rPr>
              <w:t>3</w:t>
            </w:r>
          </w:p>
        </w:tc>
        <w:tc>
          <w:tcPr>
            <w:tcW w:w="2409" w:type="dxa"/>
          </w:tcPr>
          <w:p w:rsidR="000E704F" w:rsidRPr="00C727A9" w:rsidRDefault="000E704F" w:rsidP="00410D0E">
            <w:pPr>
              <w:rPr>
                <w:rFonts w:ascii="Palatino Linotype" w:hAnsi="Palatino Linotype"/>
                <w:sz w:val="17"/>
                <w:szCs w:val="17"/>
              </w:rPr>
            </w:pPr>
            <w:r w:rsidRPr="00C727A9">
              <w:rPr>
                <w:rFonts w:ascii="Palatino Linotype" w:hAnsi="Palatino Linotype"/>
                <w:sz w:val="17"/>
                <w:szCs w:val="17"/>
              </w:rPr>
              <w:t>0041/OTZOLOTE/IP/2018</w:t>
            </w:r>
          </w:p>
          <w:p w:rsidR="000E704F" w:rsidRPr="00C727A9" w:rsidRDefault="000E704F" w:rsidP="00410D0E">
            <w:pPr>
              <w:rPr>
                <w:rFonts w:ascii="Palatino Linotype" w:hAnsi="Palatino Linotype"/>
                <w:sz w:val="17"/>
                <w:szCs w:val="17"/>
              </w:rPr>
            </w:pPr>
            <w:r w:rsidRPr="00C727A9">
              <w:rPr>
                <w:rFonts w:ascii="Palatino Linotype" w:hAnsi="Palatino Linotype"/>
                <w:sz w:val="17"/>
                <w:szCs w:val="17"/>
              </w:rPr>
              <w:t>02984/INFOEM/IP/RR/2018</w:t>
            </w:r>
          </w:p>
        </w:tc>
        <w:tc>
          <w:tcPr>
            <w:tcW w:w="4111" w:type="dxa"/>
          </w:tcPr>
          <w:p w:rsidR="000E704F" w:rsidRPr="00C727A9" w:rsidRDefault="000E704F" w:rsidP="00410D0E">
            <w:pPr>
              <w:pStyle w:val="Prrafodelista"/>
              <w:numPr>
                <w:ilvl w:val="0"/>
                <w:numId w:val="7"/>
              </w:numPr>
              <w:ind w:left="176" w:hanging="119"/>
              <w:jc w:val="both"/>
              <w:rPr>
                <w:rFonts w:ascii="Palatino Linotype" w:hAnsi="Palatino Linotype"/>
                <w:sz w:val="17"/>
                <w:szCs w:val="17"/>
              </w:rPr>
            </w:pPr>
            <w:r w:rsidRPr="00C727A9">
              <w:rPr>
                <w:rFonts w:ascii="Palatino Linotype" w:hAnsi="Palatino Linotype"/>
                <w:sz w:val="17"/>
                <w:szCs w:val="17"/>
              </w:rPr>
              <w:t>Listado donde aparezca el número de expediente, fecha de inicio, representante legal del Ayuntamiento, ante que autoridad se promueve, estado procesal, cantidad que se reclama de todos los asuntos mercantiles.</w:t>
            </w:r>
          </w:p>
        </w:tc>
      </w:tr>
      <w:tr w:rsidR="000E704F" w:rsidRPr="00C727A9" w:rsidTr="000E704F">
        <w:trPr>
          <w:jc w:val="center"/>
        </w:trPr>
        <w:tc>
          <w:tcPr>
            <w:tcW w:w="1129" w:type="dxa"/>
          </w:tcPr>
          <w:p w:rsidR="000E704F" w:rsidRPr="00C727A9" w:rsidRDefault="000E704F" w:rsidP="00410D0E">
            <w:pPr>
              <w:jc w:val="center"/>
              <w:rPr>
                <w:rFonts w:ascii="Palatino Linotype" w:hAnsi="Palatino Linotype"/>
                <w:b/>
                <w:sz w:val="17"/>
                <w:szCs w:val="17"/>
              </w:rPr>
            </w:pPr>
            <w:r w:rsidRPr="00C727A9">
              <w:rPr>
                <w:rFonts w:ascii="Palatino Linotype" w:hAnsi="Palatino Linotype"/>
                <w:b/>
                <w:sz w:val="17"/>
                <w:szCs w:val="17"/>
              </w:rPr>
              <w:t>4</w:t>
            </w:r>
          </w:p>
        </w:tc>
        <w:tc>
          <w:tcPr>
            <w:tcW w:w="2409" w:type="dxa"/>
          </w:tcPr>
          <w:p w:rsidR="000E704F" w:rsidRPr="00C727A9" w:rsidRDefault="000E704F" w:rsidP="00410D0E">
            <w:pPr>
              <w:rPr>
                <w:rFonts w:ascii="Palatino Linotype" w:hAnsi="Palatino Linotype"/>
                <w:sz w:val="17"/>
                <w:szCs w:val="17"/>
              </w:rPr>
            </w:pPr>
            <w:r w:rsidRPr="00C727A9">
              <w:rPr>
                <w:rFonts w:ascii="Palatino Linotype" w:hAnsi="Palatino Linotype"/>
                <w:sz w:val="17"/>
                <w:szCs w:val="17"/>
              </w:rPr>
              <w:t>0040/OTZOLOTE/IP/2018</w:t>
            </w:r>
          </w:p>
          <w:p w:rsidR="000E704F" w:rsidRPr="00C727A9" w:rsidRDefault="000E704F" w:rsidP="00410D0E">
            <w:pPr>
              <w:rPr>
                <w:rFonts w:ascii="Palatino Linotype" w:hAnsi="Palatino Linotype"/>
                <w:sz w:val="17"/>
                <w:szCs w:val="17"/>
              </w:rPr>
            </w:pPr>
            <w:r w:rsidRPr="00C727A9">
              <w:rPr>
                <w:rFonts w:ascii="Palatino Linotype" w:hAnsi="Palatino Linotype"/>
                <w:sz w:val="17"/>
                <w:szCs w:val="17"/>
              </w:rPr>
              <w:t>02985/INFOEM/IP/RR/2018</w:t>
            </w:r>
          </w:p>
        </w:tc>
        <w:tc>
          <w:tcPr>
            <w:tcW w:w="4111" w:type="dxa"/>
          </w:tcPr>
          <w:p w:rsidR="000E704F" w:rsidRPr="00C727A9" w:rsidRDefault="000E704F" w:rsidP="00410D0E">
            <w:pPr>
              <w:pStyle w:val="Prrafodelista"/>
              <w:numPr>
                <w:ilvl w:val="0"/>
                <w:numId w:val="7"/>
              </w:numPr>
              <w:ind w:left="176" w:hanging="119"/>
              <w:jc w:val="both"/>
              <w:rPr>
                <w:rFonts w:ascii="Palatino Linotype" w:hAnsi="Palatino Linotype"/>
                <w:sz w:val="17"/>
                <w:szCs w:val="17"/>
              </w:rPr>
            </w:pPr>
            <w:r w:rsidRPr="00C727A9">
              <w:rPr>
                <w:rFonts w:ascii="Palatino Linotype" w:hAnsi="Palatino Linotype"/>
                <w:sz w:val="17"/>
                <w:szCs w:val="17"/>
              </w:rPr>
              <w:t>Copia de los expedientes civiles en donde sea parte el Ayuntamiento</w:t>
            </w:r>
          </w:p>
          <w:p w:rsidR="000E704F" w:rsidRPr="00C727A9" w:rsidRDefault="000E704F" w:rsidP="00410D0E">
            <w:pPr>
              <w:pStyle w:val="Prrafodelista"/>
              <w:numPr>
                <w:ilvl w:val="0"/>
                <w:numId w:val="7"/>
              </w:numPr>
              <w:ind w:left="176" w:hanging="119"/>
              <w:jc w:val="both"/>
              <w:rPr>
                <w:rFonts w:ascii="Palatino Linotype" w:hAnsi="Palatino Linotype"/>
                <w:sz w:val="17"/>
                <w:szCs w:val="17"/>
              </w:rPr>
            </w:pPr>
            <w:r w:rsidRPr="00C727A9">
              <w:rPr>
                <w:rFonts w:ascii="Palatino Linotype" w:hAnsi="Palatino Linotype"/>
                <w:sz w:val="17"/>
                <w:szCs w:val="17"/>
              </w:rPr>
              <w:t>Número de expedientes en contra del Ayuntamiento</w:t>
            </w:r>
          </w:p>
          <w:p w:rsidR="000E704F" w:rsidRPr="00C727A9" w:rsidRDefault="000E704F" w:rsidP="00410D0E">
            <w:pPr>
              <w:pStyle w:val="Prrafodelista"/>
              <w:numPr>
                <w:ilvl w:val="0"/>
                <w:numId w:val="7"/>
              </w:numPr>
              <w:ind w:left="176" w:hanging="119"/>
              <w:jc w:val="both"/>
              <w:rPr>
                <w:rFonts w:ascii="Palatino Linotype" w:hAnsi="Palatino Linotype"/>
                <w:sz w:val="17"/>
                <w:szCs w:val="17"/>
              </w:rPr>
            </w:pPr>
            <w:r w:rsidRPr="00C727A9">
              <w:rPr>
                <w:rFonts w:ascii="Palatino Linotype" w:hAnsi="Palatino Linotype"/>
                <w:sz w:val="17"/>
                <w:szCs w:val="17"/>
              </w:rPr>
              <w:t>Quien representa al Ayuntamiento, que se reclama, estado procesal de los expedientes, número y en que juzgado se encuentran, todos de los años 2016 a 2018</w:t>
            </w:r>
          </w:p>
        </w:tc>
      </w:tr>
      <w:tr w:rsidR="000E704F" w:rsidRPr="00C727A9" w:rsidTr="000E704F">
        <w:trPr>
          <w:jc w:val="center"/>
        </w:trPr>
        <w:tc>
          <w:tcPr>
            <w:tcW w:w="1129" w:type="dxa"/>
          </w:tcPr>
          <w:p w:rsidR="000E704F" w:rsidRPr="00C727A9" w:rsidRDefault="000E704F" w:rsidP="00410D0E">
            <w:pPr>
              <w:jc w:val="center"/>
              <w:rPr>
                <w:rFonts w:ascii="Palatino Linotype" w:hAnsi="Palatino Linotype"/>
                <w:b/>
                <w:sz w:val="17"/>
                <w:szCs w:val="17"/>
              </w:rPr>
            </w:pPr>
            <w:r w:rsidRPr="00C727A9">
              <w:rPr>
                <w:rFonts w:ascii="Palatino Linotype" w:hAnsi="Palatino Linotype"/>
                <w:b/>
                <w:sz w:val="17"/>
                <w:szCs w:val="17"/>
              </w:rPr>
              <w:t>5</w:t>
            </w:r>
          </w:p>
        </w:tc>
        <w:tc>
          <w:tcPr>
            <w:tcW w:w="2409" w:type="dxa"/>
          </w:tcPr>
          <w:p w:rsidR="000E704F" w:rsidRPr="00C727A9" w:rsidRDefault="000E704F" w:rsidP="00410D0E">
            <w:pPr>
              <w:rPr>
                <w:rFonts w:ascii="Palatino Linotype" w:hAnsi="Palatino Linotype"/>
                <w:sz w:val="17"/>
                <w:szCs w:val="17"/>
              </w:rPr>
            </w:pPr>
            <w:r w:rsidRPr="00C727A9">
              <w:rPr>
                <w:rFonts w:ascii="Palatino Linotype" w:hAnsi="Palatino Linotype"/>
                <w:sz w:val="17"/>
                <w:szCs w:val="17"/>
              </w:rPr>
              <w:t>0039/OTZOLOTE/IP/2018</w:t>
            </w:r>
          </w:p>
          <w:p w:rsidR="000E704F" w:rsidRPr="00C727A9" w:rsidRDefault="000E704F" w:rsidP="00410D0E">
            <w:pPr>
              <w:rPr>
                <w:rFonts w:ascii="Palatino Linotype" w:hAnsi="Palatino Linotype"/>
                <w:sz w:val="17"/>
                <w:szCs w:val="17"/>
              </w:rPr>
            </w:pPr>
            <w:r w:rsidRPr="00C727A9">
              <w:rPr>
                <w:rFonts w:ascii="Palatino Linotype" w:hAnsi="Palatino Linotype"/>
                <w:sz w:val="17"/>
                <w:szCs w:val="17"/>
              </w:rPr>
              <w:t>02986/INFOEM/IP/RR/2018</w:t>
            </w:r>
          </w:p>
        </w:tc>
        <w:tc>
          <w:tcPr>
            <w:tcW w:w="4111" w:type="dxa"/>
          </w:tcPr>
          <w:p w:rsidR="000E704F" w:rsidRPr="00C727A9" w:rsidRDefault="000E704F" w:rsidP="00410D0E">
            <w:pPr>
              <w:pStyle w:val="Prrafodelista"/>
              <w:numPr>
                <w:ilvl w:val="0"/>
                <w:numId w:val="7"/>
              </w:numPr>
              <w:ind w:left="176" w:hanging="119"/>
              <w:jc w:val="both"/>
              <w:rPr>
                <w:rFonts w:ascii="Palatino Linotype" w:hAnsi="Palatino Linotype"/>
                <w:sz w:val="17"/>
                <w:szCs w:val="17"/>
              </w:rPr>
            </w:pPr>
            <w:r w:rsidRPr="00C727A9">
              <w:rPr>
                <w:rFonts w:ascii="Palatino Linotype" w:hAnsi="Palatino Linotype"/>
                <w:sz w:val="17"/>
                <w:szCs w:val="17"/>
              </w:rPr>
              <w:t xml:space="preserve">Listado de expedientes laborales, donde se incluya, ante que autoridad se promueven, quienes son las partes, nombre completo de los </w:t>
            </w:r>
            <w:r w:rsidRPr="00C727A9">
              <w:rPr>
                <w:rFonts w:ascii="Palatino Linotype" w:hAnsi="Palatino Linotype"/>
                <w:sz w:val="17"/>
                <w:szCs w:val="17"/>
              </w:rPr>
              <w:lastRenderedPageBreak/>
              <w:t>abogados que representan al Ayuntamiento y el estado procesal de cada uno.</w:t>
            </w:r>
          </w:p>
        </w:tc>
      </w:tr>
      <w:tr w:rsidR="000E704F" w:rsidRPr="00C727A9" w:rsidTr="000E704F">
        <w:trPr>
          <w:jc w:val="center"/>
        </w:trPr>
        <w:tc>
          <w:tcPr>
            <w:tcW w:w="1129" w:type="dxa"/>
          </w:tcPr>
          <w:p w:rsidR="000E704F" w:rsidRPr="00C727A9" w:rsidRDefault="000E704F" w:rsidP="00410D0E">
            <w:pPr>
              <w:jc w:val="center"/>
              <w:rPr>
                <w:rFonts w:ascii="Palatino Linotype" w:hAnsi="Palatino Linotype"/>
                <w:b/>
                <w:sz w:val="17"/>
                <w:szCs w:val="17"/>
              </w:rPr>
            </w:pPr>
            <w:r w:rsidRPr="00C727A9">
              <w:rPr>
                <w:rFonts w:ascii="Palatino Linotype" w:hAnsi="Palatino Linotype"/>
                <w:b/>
                <w:sz w:val="17"/>
                <w:szCs w:val="17"/>
              </w:rPr>
              <w:t>6</w:t>
            </w:r>
          </w:p>
        </w:tc>
        <w:tc>
          <w:tcPr>
            <w:tcW w:w="2409" w:type="dxa"/>
          </w:tcPr>
          <w:p w:rsidR="000E704F" w:rsidRPr="00C727A9" w:rsidRDefault="000E704F" w:rsidP="00410D0E">
            <w:pPr>
              <w:rPr>
                <w:rFonts w:ascii="Palatino Linotype" w:hAnsi="Palatino Linotype"/>
                <w:sz w:val="17"/>
                <w:szCs w:val="17"/>
              </w:rPr>
            </w:pPr>
            <w:r w:rsidRPr="00C727A9">
              <w:rPr>
                <w:rFonts w:ascii="Palatino Linotype" w:hAnsi="Palatino Linotype"/>
                <w:sz w:val="17"/>
                <w:szCs w:val="17"/>
              </w:rPr>
              <w:t>0038/OTZOLOTE/IP/2018</w:t>
            </w:r>
          </w:p>
          <w:p w:rsidR="000E704F" w:rsidRPr="00C727A9" w:rsidRDefault="000E704F" w:rsidP="00410D0E">
            <w:pPr>
              <w:rPr>
                <w:rFonts w:ascii="Palatino Linotype" w:hAnsi="Palatino Linotype"/>
                <w:sz w:val="17"/>
                <w:szCs w:val="17"/>
              </w:rPr>
            </w:pPr>
            <w:r w:rsidRPr="00C727A9">
              <w:rPr>
                <w:rFonts w:ascii="Palatino Linotype" w:hAnsi="Palatino Linotype"/>
                <w:sz w:val="17"/>
                <w:szCs w:val="17"/>
              </w:rPr>
              <w:t>02987/INFOEM/IP/RR/2018</w:t>
            </w:r>
          </w:p>
        </w:tc>
        <w:tc>
          <w:tcPr>
            <w:tcW w:w="4111" w:type="dxa"/>
          </w:tcPr>
          <w:p w:rsidR="000E704F" w:rsidRPr="00C727A9" w:rsidRDefault="000E704F" w:rsidP="00410D0E">
            <w:pPr>
              <w:pStyle w:val="Prrafodelista"/>
              <w:numPr>
                <w:ilvl w:val="0"/>
                <w:numId w:val="7"/>
              </w:numPr>
              <w:ind w:left="176" w:hanging="119"/>
              <w:jc w:val="both"/>
              <w:rPr>
                <w:rFonts w:ascii="Palatino Linotype" w:hAnsi="Palatino Linotype"/>
                <w:sz w:val="17"/>
                <w:szCs w:val="17"/>
              </w:rPr>
            </w:pPr>
            <w:r w:rsidRPr="00C727A9">
              <w:rPr>
                <w:rFonts w:ascii="Palatino Linotype" w:hAnsi="Palatino Linotype"/>
                <w:sz w:val="17"/>
                <w:szCs w:val="17"/>
              </w:rPr>
              <w:t>Copia y un listado de los expedientes administrativos que lleva el Ayuntamiento en contra de autoridades, estatales, municipales y federales o particulares, donde se incluya, el número de expediente, total de asuntos y nombre completo del o los apoderados legales que lo representan en dicha materia del año 2016 al mes de junio de 2018.</w:t>
            </w:r>
          </w:p>
        </w:tc>
      </w:tr>
    </w:tbl>
    <w:p w:rsidR="00A7000E" w:rsidRPr="00C727A9" w:rsidRDefault="005B7357" w:rsidP="005B7357">
      <w:pPr>
        <w:widowControl w:val="0"/>
        <w:autoSpaceDE w:val="0"/>
        <w:autoSpaceDN w:val="0"/>
        <w:adjustRightInd w:val="0"/>
        <w:spacing w:before="240" w:after="240" w:line="360" w:lineRule="auto"/>
        <w:jc w:val="both"/>
        <w:rPr>
          <w:rFonts w:ascii="Palatino Linotype" w:hAnsi="Palatino Linotype" w:cs="Arial"/>
          <w:b/>
          <w:color w:val="000000"/>
        </w:rPr>
      </w:pPr>
      <w:r w:rsidRPr="00C727A9">
        <w:rPr>
          <w:rFonts w:ascii="Palatino Linotype" w:hAnsi="Palatino Linotype" w:cs="Arial"/>
        </w:rPr>
        <w:t>Atento</w:t>
      </w:r>
      <w:r w:rsidRPr="00C727A9">
        <w:rPr>
          <w:rFonts w:ascii="Palatino Linotype" w:hAnsi="Palatino Linotype" w:cs="Arial"/>
          <w:color w:val="000000"/>
        </w:rPr>
        <w:t xml:space="preserve"> a lo anterior, </w:t>
      </w:r>
      <w:r w:rsidRPr="00C727A9">
        <w:rPr>
          <w:rFonts w:ascii="Palatino Linotype" w:hAnsi="Palatino Linotype" w:cs="Arial"/>
          <w:b/>
          <w:color w:val="000000"/>
        </w:rPr>
        <w:t>EL SUJETO OBLIGADO</w:t>
      </w:r>
      <w:r w:rsidRPr="00C727A9">
        <w:rPr>
          <w:rFonts w:ascii="Palatino Linotype" w:hAnsi="Palatino Linotype" w:cs="Arial"/>
          <w:color w:val="000000"/>
        </w:rPr>
        <w:t xml:space="preserve"> en respuesta a las solicitudes de información, </w:t>
      </w:r>
      <w:r w:rsidR="00A7000E" w:rsidRPr="00C727A9">
        <w:rPr>
          <w:rFonts w:ascii="Palatino Linotype" w:hAnsi="Palatino Linotype" w:cs="Arial"/>
          <w:color w:val="000000"/>
        </w:rPr>
        <w:t xml:space="preserve">adjuntó un archivo electrónico que a groso modo contiene el índice de información reservada, enlistando el número de expedientes en materia civil, mercantil, administrativa y laboral, información que no satisface el derecho de acceso a la información pública accionado por el hoy </w:t>
      </w:r>
      <w:r w:rsidR="00A7000E" w:rsidRPr="00C727A9">
        <w:rPr>
          <w:rFonts w:ascii="Palatino Linotype" w:hAnsi="Palatino Linotype" w:cs="Arial"/>
          <w:b/>
          <w:color w:val="000000"/>
        </w:rPr>
        <w:t>RECURRE</w:t>
      </w:r>
      <w:r w:rsidR="005C172E">
        <w:rPr>
          <w:rFonts w:ascii="Palatino Linotype" w:hAnsi="Palatino Linotype" w:cs="Arial"/>
          <w:b/>
          <w:color w:val="000000"/>
        </w:rPr>
        <w:t xml:space="preserve">NTE </w:t>
      </w:r>
      <w:r w:rsidR="005C172E" w:rsidRPr="005C172E">
        <w:rPr>
          <w:rFonts w:ascii="Palatino Linotype" w:hAnsi="Palatino Linotype" w:cs="Arial"/>
          <w:color w:val="000000"/>
        </w:rPr>
        <w:t>como se analizará más adelante.</w:t>
      </w:r>
    </w:p>
    <w:p w:rsidR="00A7000E" w:rsidRPr="00C727A9" w:rsidRDefault="005B7357" w:rsidP="005B7357">
      <w:pPr>
        <w:widowControl w:val="0"/>
        <w:autoSpaceDE w:val="0"/>
        <w:autoSpaceDN w:val="0"/>
        <w:adjustRightInd w:val="0"/>
        <w:spacing w:before="240" w:after="240" w:line="360" w:lineRule="auto"/>
        <w:jc w:val="both"/>
        <w:rPr>
          <w:rFonts w:ascii="Palatino Linotype" w:hAnsi="Palatino Linotype" w:cs="Arial"/>
          <w:lang w:val="es-MX" w:eastAsia="es-MX"/>
        </w:rPr>
      </w:pPr>
      <w:r w:rsidRPr="00C727A9">
        <w:rPr>
          <w:rFonts w:ascii="Palatino Linotype" w:hAnsi="Palatino Linotype" w:cs="Arial"/>
          <w:color w:val="000000"/>
        </w:rPr>
        <w:t>Inconforme</w:t>
      </w:r>
      <w:r w:rsidRPr="00C727A9">
        <w:rPr>
          <w:rFonts w:ascii="Palatino Linotype" w:hAnsi="Palatino Linotype" w:cs="Arial"/>
          <w:lang w:val="es-MX" w:eastAsia="es-MX"/>
        </w:rPr>
        <w:t xml:space="preserve"> con dichas respuestas, </w:t>
      </w:r>
      <w:r w:rsidRPr="00C727A9">
        <w:rPr>
          <w:rFonts w:ascii="Palatino Linotype" w:hAnsi="Palatino Linotype" w:cs="Arial"/>
          <w:b/>
          <w:lang w:val="es-MX" w:eastAsia="es-MX"/>
        </w:rPr>
        <w:t xml:space="preserve">EL RECURRENTE </w:t>
      </w:r>
      <w:r w:rsidRPr="00C727A9">
        <w:rPr>
          <w:rFonts w:ascii="Palatino Linotype" w:hAnsi="Palatino Linotype" w:cs="Arial"/>
          <w:lang w:val="es-MX" w:eastAsia="es-MX"/>
        </w:rPr>
        <w:t xml:space="preserve">interpuso los recursos de revisión que nos ocupan, en los que </w:t>
      </w:r>
      <w:r w:rsidRPr="00C727A9">
        <w:rPr>
          <w:rFonts w:ascii="Palatino Linotype" w:hAnsi="Palatino Linotype" w:cs="Arial"/>
        </w:rPr>
        <w:t>señaló</w:t>
      </w:r>
      <w:r w:rsidRPr="00C727A9">
        <w:rPr>
          <w:rFonts w:ascii="Palatino Linotype" w:hAnsi="Palatino Linotype" w:cs="Arial"/>
          <w:lang w:val="es-MX" w:eastAsia="es-MX"/>
        </w:rPr>
        <w:t xml:space="preserve"> como acto impugnado</w:t>
      </w:r>
      <w:r w:rsidR="00A7000E" w:rsidRPr="00C727A9">
        <w:rPr>
          <w:rFonts w:ascii="Palatino Linotype" w:hAnsi="Palatino Linotype" w:cs="Arial"/>
          <w:lang w:val="es-MX" w:eastAsia="es-MX"/>
        </w:rPr>
        <w:t xml:space="preserve"> y razones o motivos lo precisado en el Resultando IV, de la presente resolución.</w:t>
      </w:r>
    </w:p>
    <w:p w:rsidR="000E704F" w:rsidRPr="00C727A9" w:rsidRDefault="000E704F" w:rsidP="005B7357">
      <w:pPr>
        <w:widowControl w:val="0"/>
        <w:autoSpaceDE w:val="0"/>
        <w:autoSpaceDN w:val="0"/>
        <w:adjustRightInd w:val="0"/>
        <w:spacing w:before="240" w:after="240" w:line="360" w:lineRule="auto"/>
        <w:jc w:val="both"/>
        <w:rPr>
          <w:rFonts w:ascii="Palatino Linotype" w:hAnsi="Palatino Linotype" w:cs="Arial"/>
          <w:lang w:val="es-MX" w:eastAsia="es-MX"/>
        </w:rPr>
      </w:pPr>
      <w:r w:rsidRPr="00C727A9">
        <w:rPr>
          <w:rFonts w:ascii="Palatino Linotype" w:hAnsi="Palatino Linotype" w:cs="Arial"/>
        </w:rPr>
        <w:t xml:space="preserve">En ese sentido, </w:t>
      </w:r>
      <w:r w:rsidRPr="00C727A9">
        <w:rPr>
          <w:rFonts w:ascii="Palatino Linotype" w:hAnsi="Palatino Linotype" w:cs="Arial"/>
          <w:b/>
        </w:rPr>
        <w:t xml:space="preserve">EL SUJETO OBLIGADO </w:t>
      </w:r>
      <w:r w:rsidRPr="00C727A9">
        <w:rPr>
          <w:rFonts w:ascii="Palatino Linotype" w:hAnsi="Palatino Linotype" w:cs="Arial"/>
        </w:rPr>
        <w:t xml:space="preserve">rindió los respectivos Informes Justificados, </w:t>
      </w:r>
      <w:r w:rsidR="005C172E">
        <w:rPr>
          <w:rFonts w:ascii="Palatino Linotype" w:hAnsi="Palatino Linotype" w:cs="Arial"/>
        </w:rPr>
        <w:t>en los términos en los que</w:t>
      </w:r>
      <w:r w:rsidRPr="00C727A9">
        <w:rPr>
          <w:rFonts w:ascii="Palatino Linotype" w:hAnsi="Palatino Linotype" w:cs="Arial"/>
        </w:rPr>
        <w:t xml:space="preserve"> quedó asentado en el Resultando VIII de la presente resolución, en los que básicamente ratificó sus respuestas.</w:t>
      </w:r>
    </w:p>
    <w:p w:rsidR="000F7140" w:rsidRPr="00C727A9" w:rsidRDefault="000E704F" w:rsidP="000F7140">
      <w:pPr>
        <w:spacing w:line="360" w:lineRule="auto"/>
        <w:jc w:val="both"/>
        <w:rPr>
          <w:rFonts w:ascii="Palatino Linotype" w:hAnsi="Palatino Linotype"/>
        </w:rPr>
      </w:pPr>
      <w:r w:rsidRPr="00C727A9">
        <w:rPr>
          <w:rFonts w:ascii="Palatino Linotype" w:hAnsi="Palatino Linotype"/>
        </w:rPr>
        <w:t>Al respecto, es de precisar</w:t>
      </w:r>
      <w:r w:rsidRPr="00C727A9">
        <w:rPr>
          <w:rFonts w:ascii="Palatino Linotype" w:hAnsi="Palatino Linotype" w:cs="Arial"/>
        </w:rPr>
        <w:t xml:space="preserve"> en primer término que se obvia el análisis de la competencia por parte del</w:t>
      </w:r>
      <w:r w:rsidRPr="00C727A9">
        <w:rPr>
          <w:rFonts w:ascii="Palatino Linotype" w:hAnsi="Palatino Linotype" w:cs="Arial"/>
          <w:b/>
        </w:rPr>
        <w:t xml:space="preserve"> SUJETO OBLIGADO</w:t>
      </w:r>
      <w:r w:rsidRPr="00C727A9">
        <w:rPr>
          <w:rFonts w:ascii="Palatino Linotype" w:hAnsi="Palatino Linotype" w:cs="Arial"/>
        </w:rPr>
        <w:t xml:space="preserve">, para conocer de la información solicitada dado que éste ha </w:t>
      </w:r>
      <w:r w:rsidRPr="00C727A9">
        <w:rPr>
          <w:rFonts w:ascii="Palatino Linotype" w:hAnsi="Palatino Linotype" w:cs="Arial"/>
          <w:color w:val="000000"/>
        </w:rPr>
        <w:t>asumido</w:t>
      </w:r>
      <w:r w:rsidRPr="00C727A9">
        <w:rPr>
          <w:rFonts w:ascii="Palatino Linotype" w:hAnsi="Palatino Linotype" w:cs="Arial"/>
        </w:rPr>
        <w:t xml:space="preserve"> la misma, al manifestar en sus respuestas que remitía los índices de los expedientes como información reservada; por lo que, se advierte que genera, </w:t>
      </w:r>
      <w:r w:rsidRPr="00C727A9">
        <w:rPr>
          <w:rFonts w:ascii="Palatino Linotype" w:hAnsi="Palatino Linotype" w:cs="Arial"/>
        </w:rPr>
        <w:lastRenderedPageBreak/>
        <w:t>administra y posee la información solicitada,</w:t>
      </w:r>
      <w:r w:rsidR="000F7140" w:rsidRPr="00C727A9">
        <w:rPr>
          <w:rFonts w:ascii="Palatino Linotype" w:hAnsi="Palatino Linotype" w:cs="Arial"/>
        </w:rPr>
        <w:t xml:space="preserve"> pues, con </w:t>
      </w:r>
      <w:r w:rsidR="000F7140" w:rsidRPr="00C727A9">
        <w:rPr>
          <w:rFonts w:ascii="Palatino Linotype" w:hAnsi="Palatino Linotype"/>
        </w:rPr>
        <w:t xml:space="preserve">el hecho de que </w:t>
      </w:r>
      <w:r w:rsidR="000F7140" w:rsidRPr="00C727A9">
        <w:rPr>
          <w:rFonts w:ascii="Palatino Linotype" w:hAnsi="Palatino Linotype"/>
          <w:b/>
        </w:rPr>
        <w:t>EL SUJETO OBLIGADO</w:t>
      </w:r>
      <w:r w:rsidR="000F7140" w:rsidRPr="00C727A9">
        <w:rPr>
          <w:rFonts w:ascii="Palatino Linotype" w:hAnsi="Palatino Linotype"/>
        </w:rPr>
        <w:t xml:space="preserve"> se haya pronunciado respecto de la información requerida por </w:t>
      </w:r>
      <w:r w:rsidR="000F7140" w:rsidRPr="00C727A9">
        <w:rPr>
          <w:rFonts w:ascii="Palatino Linotype" w:hAnsi="Palatino Linotype"/>
          <w:b/>
        </w:rPr>
        <w:t>EL RECURRENTE</w:t>
      </w:r>
      <w:r w:rsidR="000F7140" w:rsidRPr="00C727A9">
        <w:rPr>
          <w:rFonts w:ascii="Palatino Linotype" w:hAnsi="Palatino Linotype" w:cs="Arial"/>
        </w:rPr>
        <w:t xml:space="preserve">, </w:t>
      </w:r>
      <w:r w:rsidR="000F7140" w:rsidRPr="00C727A9">
        <w:rPr>
          <w:rFonts w:ascii="Palatino Linotype" w:hAnsi="Palatino Linotype"/>
        </w:rPr>
        <w:t>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0F7140" w:rsidRPr="00C727A9" w:rsidRDefault="000F7140" w:rsidP="000F7140">
      <w:pPr>
        <w:spacing w:before="240" w:after="240" w:line="360" w:lineRule="auto"/>
        <w:ind w:right="49"/>
        <w:jc w:val="both"/>
        <w:rPr>
          <w:rFonts w:ascii="Palatino Linotype" w:hAnsi="Palatino Linotype"/>
        </w:rPr>
      </w:pPr>
      <w:r w:rsidRPr="00C727A9">
        <w:rPr>
          <w:rFonts w:ascii="Palatino Linotype" w:hAnsi="Palatino Linotype"/>
        </w:rPr>
        <w:t xml:space="preserve">De hecho, el estudio de la naturaleza jurídica de la información pública solicitada, tiene por objeto determinar si ésta la genera, posee o administra </w:t>
      </w:r>
      <w:r w:rsidRPr="00C727A9">
        <w:rPr>
          <w:rFonts w:ascii="Palatino Linotype" w:hAnsi="Palatino Linotype"/>
          <w:b/>
        </w:rPr>
        <w:t>EL SUJETO OBLIGADO</w:t>
      </w:r>
      <w:r w:rsidRPr="00C727A9">
        <w:rPr>
          <w:rFonts w:ascii="Palatino Linotype" w:hAnsi="Palatino Linotype"/>
        </w:rPr>
        <w:t xml:space="preserve">; sin embargo, en aquellos casos en que éste la asume, implica que la administra; por consiguiente, a nada práctico nos conduciría su estudio, ya que se insiste la información pública solicitada, fue asumida por </w:t>
      </w:r>
      <w:r w:rsidRPr="00C727A9">
        <w:rPr>
          <w:rFonts w:ascii="Palatino Linotype" w:hAnsi="Palatino Linotype"/>
          <w:b/>
        </w:rPr>
        <w:t>EL SUJETO OBLIGADO</w:t>
      </w:r>
      <w:r w:rsidRPr="00C727A9">
        <w:rPr>
          <w:rFonts w:ascii="Palatino Linotype" w:hAnsi="Palatino Linotype"/>
        </w:rPr>
        <w:t>.</w:t>
      </w:r>
    </w:p>
    <w:p w:rsidR="000F7140" w:rsidRPr="00C727A9" w:rsidRDefault="000F7140" w:rsidP="000F7140">
      <w:pPr>
        <w:spacing w:line="360" w:lineRule="auto"/>
        <w:jc w:val="both"/>
        <w:rPr>
          <w:rFonts w:ascii="Palatino Linotype" w:hAnsi="Palatino Linotype" w:cs="Arial"/>
        </w:rPr>
      </w:pPr>
      <w:r w:rsidRPr="00C727A9">
        <w:rPr>
          <w:rFonts w:ascii="Palatino Linotype" w:hAnsi="Palatino Linotype" w:cs="Arial"/>
          <w:color w:val="000000"/>
          <w:lang w:val="es-ES_tradnl"/>
        </w:rPr>
        <w:t xml:space="preserve">En ese tenor, primeramente es de </w:t>
      </w:r>
      <w:r w:rsidRPr="00C727A9">
        <w:rPr>
          <w:rFonts w:ascii="Palatino Linotype" w:hAnsi="Palatino Linotype" w:cs="Arial"/>
        </w:rPr>
        <w:t>señalar que el artículo 4, párrafo segundo de la Ley de Transparencia y Acceso a la Información Pública del Estado de México y Municipios, dispone:</w:t>
      </w:r>
    </w:p>
    <w:p w:rsidR="000F7140" w:rsidRPr="00C727A9" w:rsidRDefault="000F7140" w:rsidP="000F7140">
      <w:pPr>
        <w:ind w:left="851" w:right="901"/>
        <w:jc w:val="both"/>
        <w:rPr>
          <w:rFonts w:ascii="Palatino Linotype" w:hAnsi="Palatino Linotype" w:cs="Arial"/>
          <w:i/>
          <w:sz w:val="22"/>
          <w:szCs w:val="22"/>
        </w:rPr>
      </w:pPr>
    </w:p>
    <w:p w:rsidR="000F7140" w:rsidRPr="00C727A9" w:rsidRDefault="000F7140" w:rsidP="000F7140">
      <w:pPr>
        <w:ind w:left="851" w:right="902"/>
        <w:jc w:val="both"/>
        <w:rPr>
          <w:rFonts w:ascii="Palatino Linotype" w:hAnsi="Palatino Linotype" w:cs="Arial"/>
          <w:i/>
          <w:color w:val="000000"/>
          <w:sz w:val="22"/>
          <w:szCs w:val="22"/>
        </w:rPr>
      </w:pPr>
      <w:r w:rsidRPr="00C727A9">
        <w:rPr>
          <w:rFonts w:ascii="Palatino Linotype" w:hAnsi="Palatino Linotype" w:cs="Arial"/>
          <w:i/>
          <w:sz w:val="22"/>
          <w:szCs w:val="22"/>
        </w:rPr>
        <w:t>“</w:t>
      </w:r>
      <w:r w:rsidRPr="00C727A9">
        <w:rPr>
          <w:rFonts w:ascii="Palatino Linotype" w:hAnsi="Palatino Linotype" w:cs="Arial"/>
          <w:b/>
          <w:i/>
          <w:color w:val="000000"/>
          <w:sz w:val="22"/>
          <w:szCs w:val="22"/>
        </w:rPr>
        <w:t xml:space="preserve">Artículo 4. </w:t>
      </w:r>
      <w:r w:rsidRPr="00C727A9">
        <w:rPr>
          <w:rFonts w:ascii="Palatino Linotype" w:hAnsi="Palatino Linotype" w:cs="Arial"/>
          <w:i/>
          <w:color w:val="000000"/>
          <w:sz w:val="22"/>
          <w:szCs w:val="22"/>
        </w:rPr>
        <w:t xml:space="preserve">… </w:t>
      </w:r>
    </w:p>
    <w:p w:rsidR="000F7140" w:rsidRPr="00C727A9" w:rsidRDefault="000F7140" w:rsidP="000F7140">
      <w:pPr>
        <w:ind w:left="851" w:right="902"/>
        <w:jc w:val="both"/>
        <w:rPr>
          <w:rFonts w:ascii="Palatino Linotype" w:hAnsi="Palatino Linotype" w:cs="Arial"/>
          <w:i/>
          <w:color w:val="000000"/>
          <w:sz w:val="22"/>
          <w:szCs w:val="22"/>
        </w:rPr>
      </w:pPr>
      <w:r w:rsidRPr="00C727A9">
        <w:rPr>
          <w:rFonts w:ascii="Palatino Linotype" w:hAnsi="Palatino Linotype" w:cs="Arial"/>
          <w:i/>
          <w:color w:val="000000"/>
          <w:sz w:val="22"/>
          <w:szCs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0F7140" w:rsidRPr="00C727A9" w:rsidRDefault="000F7140" w:rsidP="000F7140">
      <w:pPr>
        <w:ind w:left="851" w:right="902"/>
        <w:jc w:val="both"/>
        <w:rPr>
          <w:rFonts w:ascii="Palatino Linotype" w:hAnsi="Palatino Linotype" w:cs="Arial"/>
          <w:i/>
          <w:sz w:val="22"/>
          <w:szCs w:val="22"/>
        </w:rPr>
      </w:pPr>
      <w:r w:rsidRPr="00C727A9">
        <w:rPr>
          <w:rFonts w:ascii="Palatino Linotype" w:hAnsi="Palatino Linotype" w:cs="Arial"/>
          <w:i/>
          <w:color w:val="000000"/>
          <w:sz w:val="22"/>
          <w:szCs w:val="22"/>
        </w:rPr>
        <w:t xml:space="preserve"> </w:t>
      </w:r>
      <w:r w:rsidRPr="00C727A9">
        <w:rPr>
          <w:rFonts w:ascii="Palatino Linotype" w:hAnsi="Palatino Linotype" w:cs="Arial"/>
          <w:i/>
          <w:sz w:val="22"/>
          <w:szCs w:val="22"/>
        </w:rPr>
        <w:t>...”</w:t>
      </w:r>
    </w:p>
    <w:p w:rsidR="000F7140" w:rsidRPr="00C727A9" w:rsidRDefault="000F7140" w:rsidP="000F7140">
      <w:pPr>
        <w:ind w:left="851" w:right="901"/>
        <w:jc w:val="both"/>
        <w:rPr>
          <w:rFonts w:ascii="Palatino Linotype" w:hAnsi="Palatino Linotype" w:cs="Arial"/>
        </w:rPr>
      </w:pPr>
    </w:p>
    <w:p w:rsidR="000F7140" w:rsidRPr="00C727A9" w:rsidRDefault="000F7140" w:rsidP="000F7140">
      <w:pPr>
        <w:spacing w:line="360" w:lineRule="auto"/>
        <w:jc w:val="both"/>
        <w:rPr>
          <w:rFonts w:ascii="Palatino Linotype" w:hAnsi="Palatino Linotype" w:cs="Arial"/>
          <w:i/>
          <w:sz w:val="22"/>
          <w:szCs w:val="22"/>
        </w:rPr>
      </w:pPr>
      <w:r w:rsidRPr="00C727A9">
        <w:rPr>
          <w:rFonts w:ascii="Palatino Linotype" w:hAnsi="Palatino Linotype" w:cs="Arial"/>
        </w:rPr>
        <w:lastRenderedPageBreak/>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0F7140" w:rsidRPr="00C727A9" w:rsidRDefault="000F7140" w:rsidP="000F7140">
      <w:pPr>
        <w:spacing w:before="100" w:beforeAutospacing="1" w:after="100" w:afterAutospacing="1" w:line="360" w:lineRule="auto"/>
        <w:jc w:val="both"/>
        <w:rPr>
          <w:rFonts w:ascii="Palatino Linotype" w:hAnsi="Palatino Linotype" w:cs="Arial"/>
        </w:rPr>
      </w:pPr>
      <w:r w:rsidRPr="00C727A9">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0F7140" w:rsidRPr="00C727A9" w:rsidRDefault="000F7140" w:rsidP="000F7140">
      <w:pPr>
        <w:ind w:left="851" w:right="901"/>
        <w:jc w:val="both"/>
        <w:rPr>
          <w:rFonts w:ascii="Palatino Linotype" w:hAnsi="Palatino Linotype" w:cs="Arial"/>
          <w:i/>
          <w:sz w:val="22"/>
          <w:szCs w:val="22"/>
        </w:rPr>
      </w:pPr>
      <w:r w:rsidRPr="00C727A9">
        <w:rPr>
          <w:rFonts w:ascii="Palatino Linotype" w:hAnsi="Palatino Linotype" w:cs="Arial"/>
          <w:i/>
          <w:sz w:val="22"/>
          <w:szCs w:val="22"/>
        </w:rPr>
        <w:t>“</w:t>
      </w:r>
      <w:r w:rsidRPr="00C727A9">
        <w:rPr>
          <w:rFonts w:ascii="Palatino Linotype" w:hAnsi="Palatino Linotype" w:cs="Arial"/>
          <w:b/>
          <w:i/>
          <w:color w:val="000000"/>
          <w:sz w:val="22"/>
          <w:szCs w:val="22"/>
        </w:rPr>
        <w:t>Artículo 12.</w:t>
      </w:r>
      <w:r w:rsidRPr="00C727A9">
        <w:rPr>
          <w:rFonts w:ascii="Palatino Linotype" w:hAnsi="Palatino Linotype" w:cs="Arial"/>
          <w:i/>
          <w:color w:val="000000"/>
          <w:sz w:val="22"/>
          <w:szCs w:val="22"/>
        </w:rPr>
        <w:t xml:space="preserve"> Quienes generen, recopilen, administren, manejen, procesen, archiven o conserven información pública serán responsables de la misma en los términos de las disposiciones jurídicas aplicables. </w:t>
      </w:r>
    </w:p>
    <w:p w:rsidR="000F7140" w:rsidRPr="00C727A9" w:rsidRDefault="000F7140" w:rsidP="000F7140">
      <w:pPr>
        <w:ind w:left="851" w:right="901"/>
        <w:jc w:val="both"/>
        <w:rPr>
          <w:rFonts w:ascii="Palatino Linotype" w:hAnsi="Palatino Linotype" w:cs="Arial"/>
          <w:i/>
          <w:color w:val="000000"/>
          <w:sz w:val="22"/>
          <w:szCs w:val="22"/>
        </w:rPr>
      </w:pPr>
      <w:r w:rsidRPr="00C727A9">
        <w:rPr>
          <w:rFonts w:ascii="Palatino Linotype" w:hAnsi="Palatino Linotype" w:cs="Arial"/>
          <w:i/>
          <w:color w:val="000000"/>
          <w:sz w:val="22"/>
          <w:szCs w:val="22"/>
        </w:rPr>
        <w:t xml:space="preserve"> </w:t>
      </w:r>
    </w:p>
    <w:p w:rsidR="000F7140" w:rsidRPr="00C727A9" w:rsidRDefault="000F7140" w:rsidP="000F7140">
      <w:pPr>
        <w:ind w:left="851" w:right="901"/>
        <w:jc w:val="both"/>
        <w:rPr>
          <w:rFonts w:ascii="Palatino Linotype" w:hAnsi="Palatino Linotype" w:cs="Arial"/>
          <w:i/>
          <w:sz w:val="22"/>
          <w:szCs w:val="22"/>
        </w:rPr>
      </w:pPr>
      <w:r w:rsidRPr="00C727A9">
        <w:rPr>
          <w:rFonts w:ascii="Palatino Linotype" w:hAnsi="Palatino Linotype" w:cs="Arial"/>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C727A9">
        <w:rPr>
          <w:rFonts w:ascii="Palatino Linotype" w:hAnsi="Palatino Linotype" w:cs="Arial"/>
          <w:i/>
          <w:sz w:val="22"/>
          <w:szCs w:val="22"/>
        </w:rPr>
        <w:t>”</w:t>
      </w:r>
    </w:p>
    <w:p w:rsidR="000F7140" w:rsidRPr="00C727A9" w:rsidRDefault="000F7140" w:rsidP="000F7140">
      <w:pPr>
        <w:ind w:left="851" w:right="901"/>
        <w:jc w:val="both"/>
        <w:rPr>
          <w:rFonts w:ascii="Palatino Linotype" w:hAnsi="Palatino Linotype" w:cs="Arial"/>
          <w:i/>
          <w:sz w:val="22"/>
          <w:szCs w:val="22"/>
        </w:rPr>
      </w:pPr>
    </w:p>
    <w:p w:rsidR="000F7140" w:rsidRPr="00C727A9" w:rsidRDefault="000F7140" w:rsidP="000F7140">
      <w:pPr>
        <w:spacing w:line="360" w:lineRule="auto"/>
        <w:jc w:val="both"/>
        <w:rPr>
          <w:rFonts w:ascii="Palatino Linotype" w:hAnsi="Palatino Linotype" w:cs="Arial"/>
          <w:color w:val="000000"/>
        </w:rPr>
      </w:pPr>
      <w:r w:rsidRPr="00C727A9">
        <w:rPr>
          <w:rFonts w:ascii="Palatino Linotype" w:hAnsi="Palatino Linotype" w:cs="Arial"/>
          <w:color w:val="000000"/>
        </w:rPr>
        <w:t xml:space="preserve">En síntesis, </w:t>
      </w:r>
      <w:r w:rsidRPr="00C727A9">
        <w:rPr>
          <w:rFonts w:ascii="Palatino Linotype" w:hAnsi="Palatino Linotype" w:cs="Arial"/>
          <w:b/>
          <w:color w:val="000000"/>
        </w:rPr>
        <w:t>el derecho de acceso a la información pública se satisface en aquellos casos en que se entregue el soporte documental en que conste la información pública</w:t>
      </w:r>
      <w:r w:rsidRPr="00C727A9">
        <w:rPr>
          <w:rFonts w:ascii="Palatino Linotype" w:hAnsi="Palatino Linotype" w:cs="Arial"/>
          <w:color w:val="000000"/>
        </w:rPr>
        <w:t>, toda vez que, los Sujetos Obligados</w:t>
      </w:r>
      <w:r w:rsidRPr="00C727A9">
        <w:rPr>
          <w:rFonts w:ascii="Palatino Linotype" w:hAnsi="Palatino Linotype" w:cs="Arial"/>
          <w:b/>
          <w:color w:val="000000"/>
        </w:rPr>
        <w:t xml:space="preserve"> </w:t>
      </w:r>
      <w:r w:rsidRPr="00C727A9">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C727A9">
        <w:rPr>
          <w:rFonts w:ascii="Palatino Linotype" w:hAnsi="Palatino Linotype" w:cs="Arial"/>
          <w:i/>
          <w:color w:val="000000"/>
        </w:rPr>
        <w:t>ad hoc</w:t>
      </w:r>
      <w:r w:rsidRPr="00C727A9">
        <w:rPr>
          <w:rFonts w:ascii="Palatino Linotype" w:hAnsi="Palatino Linotype" w:cs="Arial"/>
          <w:color w:val="000000"/>
        </w:rPr>
        <w:t>, para satisfacer el derecho de acceso a la información pública.</w:t>
      </w:r>
    </w:p>
    <w:p w:rsidR="000F7140" w:rsidRPr="00C727A9" w:rsidRDefault="000F7140" w:rsidP="000F7140">
      <w:pPr>
        <w:spacing w:before="100" w:beforeAutospacing="1" w:after="100" w:afterAutospacing="1" w:line="360" w:lineRule="auto"/>
        <w:jc w:val="both"/>
        <w:rPr>
          <w:rFonts w:ascii="Palatino Linotype" w:hAnsi="Palatino Linotype"/>
          <w:b/>
          <w:bCs/>
          <w:color w:val="000000"/>
        </w:rPr>
      </w:pPr>
      <w:r w:rsidRPr="00C727A9">
        <w:rPr>
          <w:rFonts w:ascii="Palatino Linotype" w:hAnsi="Palatino Linotype" w:cs="Arial"/>
          <w:color w:val="000000"/>
        </w:rPr>
        <w:lastRenderedPageBreak/>
        <w:t xml:space="preserve">Como apoyo a lo anterior, es aplicable el Criterio 03-17, emitido por </w:t>
      </w:r>
      <w:r w:rsidRPr="00C727A9">
        <w:rPr>
          <w:rFonts w:ascii="Palatino Linotype" w:eastAsia="Arial Unicode MS" w:hAnsi="Palatino Linotype" w:cs="Arial"/>
          <w:color w:val="000000"/>
        </w:rPr>
        <w:t>el Instituto Nacional de Transparencia, Acceso a la Información y Protección de Datos Personales,</w:t>
      </w:r>
      <w:r w:rsidRPr="00C727A9">
        <w:rPr>
          <w:rFonts w:ascii="Palatino Linotype" w:hAnsi="Palatino Linotype"/>
          <w:bCs/>
          <w:color w:val="000000"/>
        </w:rPr>
        <w:t xml:space="preserve"> que dice:</w:t>
      </w:r>
      <w:r w:rsidRPr="00C727A9">
        <w:rPr>
          <w:rFonts w:ascii="Palatino Linotype" w:hAnsi="Palatino Linotype"/>
          <w:b/>
          <w:bCs/>
          <w:color w:val="000000"/>
        </w:rPr>
        <w:t xml:space="preserve"> </w:t>
      </w:r>
    </w:p>
    <w:p w:rsidR="000F7140" w:rsidRPr="00C727A9" w:rsidRDefault="000F7140" w:rsidP="000F7140">
      <w:pPr>
        <w:ind w:left="851" w:right="901"/>
        <w:jc w:val="both"/>
        <w:rPr>
          <w:rFonts w:ascii="Palatino Linotype" w:hAnsi="Palatino Linotype" w:cs="Arial"/>
          <w:i/>
          <w:color w:val="000000"/>
          <w:sz w:val="22"/>
          <w:szCs w:val="22"/>
        </w:rPr>
      </w:pPr>
      <w:r w:rsidRPr="00C727A9">
        <w:rPr>
          <w:rFonts w:ascii="Palatino Linotype" w:hAnsi="Palatino Linotype" w:cs="Arial"/>
          <w:i/>
          <w:color w:val="000000"/>
          <w:sz w:val="22"/>
          <w:szCs w:val="22"/>
        </w:rPr>
        <w:t>“</w:t>
      </w:r>
      <w:r w:rsidRPr="00C727A9">
        <w:rPr>
          <w:rFonts w:ascii="Palatino Linotype" w:hAnsi="Palatino Linotype" w:cs="Arial"/>
          <w:b/>
          <w:i/>
          <w:color w:val="000000"/>
          <w:sz w:val="22"/>
          <w:szCs w:val="22"/>
        </w:rPr>
        <w:t>No existe obligación de elaborar documentos ad hoc para atender las solicitudes de acceso a la información.</w:t>
      </w:r>
      <w:r w:rsidRPr="00C727A9">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F7140" w:rsidRPr="00C727A9" w:rsidRDefault="000F7140" w:rsidP="000F7140">
      <w:pPr>
        <w:ind w:left="851" w:right="901"/>
        <w:jc w:val="both"/>
        <w:rPr>
          <w:rFonts w:ascii="Palatino Linotype" w:hAnsi="Palatino Linotype" w:cs="Arial"/>
          <w:i/>
          <w:color w:val="000000"/>
          <w:sz w:val="22"/>
          <w:szCs w:val="22"/>
        </w:rPr>
      </w:pPr>
    </w:p>
    <w:p w:rsidR="000F7140" w:rsidRPr="00C727A9" w:rsidRDefault="000F7140" w:rsidP="000F7140">
      <w:pPr>
        <w:ind w:left="851" w:right="901"/>
        <w:jc w:val="both"/>
        <w:rPr>
          <w:rFonts w:ascii="Palatino Linotype" w:hAnsi="Palatino Linotype" w:cs="Arial"/>
          <w:i/>
          <w:color w:val="000000"/>
          <w:sz w:val="22"/>
          <w:szCs w:val="22"/>
        </w:rPr>
      </w:pPr>
      <w:r w:rsidRPr="00C727A9">
        <w:rPr>
          <w:rFonts w:ascii="Palatino Linotype" w:hAnsi="Palatino Linotype" w:cs="Arial"/>
          <w:i/>
          <w:color w:val="000000"/>
          <w:sz w:val="22"/>
          <w:szCs w:val="22"/>
        </w:rPr>
        <w:t xml:space="preserve">Resoluciones: </w:t>
      </w:r>
    </w:p>
    <w:p w:rsidR="000F7140" w:rsidRPr="00C727A9" w:rsidRDefault="000F7140" w:rsidP="000F7140">
      <w:pPr>
        <w:ind w:left="851" w:right="901"/>
        <w:jc w:val="both"/>
        <w:rPr>
          <w:rFonts w:ascii="Palatino Linotype" w:hAnsi="Palatino Linotype" w:cs="Arial"/>
          <w:i/>
          <w:color w:val="000000"/>
          <w:sz w:val="22"/>
          <w:szCs w:val="22"/>
        </w:rPr>
      </w:pPr>
      <w:r w:rsidRPr="00C727A9">
        <w:rPr>
          <w:rFonts w:ascii="Palatino Linotype" w:hAnsi="Palatino Linotype" w:cs="Arial"/>
          <w:i/>
          <w:color w:val="000000"/>
          <w:sz w:val="22"/>
          <w:szCs w:val="22"/>
        </w:rPr>
        <w:sym w:font="Symbol" w:char="F0B7"/>
      </w:r>
      <w:r w:rsidRPr="00C727A9">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0F7140" w:rsidRPr="00C727A9" w:rsidRDefault="000F7140" w:rsidP="000F7140">
      <w:pPr>
        <w:ind w:left="851" w:right="901"/>
        <w:jc w:val="both"/>
        <w:rPr>
          <w:rFonts w:ascii="Palatino Linotype" w:hAnsi="Palatino Linotype" w:cs="Arial"/>
          <w:i/>
          <w:color w:val="000000"/>
          <w:sz w:val="22"/>
          <w:szCs w:val="22"/>
        </w:rPr>
      </w:pPr>
      <w:r w:rsidRPr="00C727A9">
        <w:rPr>
          <w:rFonts w:ascii="Palatino Linotype" w:hAnsi="Palatino Linotype" w:cs="Arial"/>
          <w:i/>
          <w:color w:val="000000"/>
          <w:sz w:val="22"/>
          <w:szCs w:val="22"/>
        </w:rPr>
        <w:sym w:font="Symbol" w:char="F0B7"/>
      </w:r>
      <w:r w:rsidRPr="00C727A9">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0F7140" w:rsidRPr="00C727A9" w:rsidRDefault="000F7140" w:rsidP="000F7140">
      <w:pPr>
        <w:ind w:left="851" w:right="901"/>
        <w:jc w:val="both"/>
        <w:rPr>
          <w:rFonts w:ascii="Palatino Linotype" w:hAnsi="Palatino Linotype" w:cs="Arial"/>
          <w:i/>
          <w:color w:val="000000"/>
          <w:sz w:val="22"/>
          <w:szCs w:val="22"/>
        </w:rPr>
      </w:pPr>
      <w:r w:rsidRPr="00C727A9">
        <w:rPr>
          <w:rFonts w:ascii="Palatino Linotype" w:hAnsi="Palatino Linotype" w:cs="Arial"/>
          <w:i/>
          <w:color w:val="000000"/>
          <w:sz w:val="22"/>
          <w:szCs w:val="22"/>
        </w:rPr>
        <w:sym w:font="Symbol" w:char="F0B7"/>
      </w:r>
      <w:r w:rsidRPr="00C727A9">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0F7140" w:rsidRPr="00C727A9" w:rsidRDefault="000F7140" w:rsidP="00EF36E4">
      <w:pPr>
        <w:spacing w:before="100" w:beforeAutospacing="1" w:after="100" w:afterAutospacing="1" w:line="360" w:lineRule="auto"/>
        <w:jc w:val="both"/>
        <w:rPr>
          <w:rFonts w:ascii="Palatino Linotype" w:hAnsi="Palatino Linotype" w:cs="Arial"/>
          <w:color w:val="000000" w:themeColor="text1"/>
        </w:rPr>
      </w:pPr>
      <w:r w:rsidRPr="00C727A9">
        <w:rPr>
          <w:rFonts w:ascii="Palatino Linotype" w:hAnsi="Palatino Linotype" w:cs="Arial"/>
          <w:color w:val="000000" w:themeColor="text1"/>
        </w:rPr>
        <w:t xml:space="preserve">Asimismo, el artículo 24 de la Ley de la materia, dispone que los Sujetos Obligados sólo proporcionarán la información pública que </w:t>
      </w:r>
      <w:r w:rsidRPr="00C727A9">
        <w:rPr>
          <w:rFonts w:ascii="Palatino Linotype" w:hAnsi="Palatino Linotype" w:cs="Arial"/>
        </w:rPr>
        <w:t>generen</w:t>
      </w:r>
      <w:r w:rsidRPr="00C727A9">
        <w:rPr>
          <w:rFonts w:ascii="Palatino Linotype" w:hAnsi="Palatino Linotype" w:cs="Arial"/>
          <w:color w:val="000000" w:themeColor="text1"/>
        </w:rPr>
        <w:t xml:space="preserve">, administren o posean en el ejercicio de sus atribuciones; por consiguiente, </w:t>
      </w:r>
      <w:r w:rsidRPr="00C727A9">
        <w:rPr>
          <w:rFonts w:ascii="Palatino Linotype" w:hAnsi="Palatino Linotype" w:cs="Arial"/>
          <w:b/>
          <w:color w:val="000000" w:themeColor="text1"/>
        </w:rPr>
        <w:t>la información pública se encuentra a disposición de cualquier persona</w:t>
      </w:r>
      <w:r w:rsidRPr="00C727A9">
        <w:rPr>
          <w:rFonts w:ascii="Palatino Linotype" w:hAnsi="Palatino Linotype" w:cs="Arial"/>
          <w:color w:val="000000" w:themeColor="text1"/>
        </w:rPr>
        <w:t>, lo que implica que es deber de los Sujetos Obligados, garantizar el derecho de acceso a la información pública.</w:t>
      </w:r>
    </w:p>
    <w:p w:rsidR="000F7140" w:rsidRPr="00C727A9" w:rsidRDefault="000F7140" w:rsidP="000F7140">
      <w:pPr>
        <w:spacing w:before="100" w:beforeAutospacing="1" w:after="100" w:afterAutospacing="1" w:line="360" w:lineRule="auto"/>
        <w:jc w:val="both"/>
        <w:rPr>
          <w:rFonts w:ascii="Palatino Linotype" w:hAnsi="Palatino Linotype" w:cs="Arial"/>
          <w:color w:val="000000" w:themeColor="text1"/>
        </w:rPr>
      </w:pPr>
      <w:r w:rsidRPr="00C727A9">
        <w:rPr>
          <w:rFonts w:ascii="Palatino Linotype" w:hAnsi="Palatino Linotype" w:cs="Arial"/>
          <w:color w:val="000000" w:themeColor="text1"/>
        </w:rPr>
        <w:lastRenderedPageBreak/>
        <w:t xml:space="preserve">En esta misma tesitura, es de subrayar que el derecho de acceso a la información pública, consiste en que la información solicitada conste en un soporte documental en cualquiera de sus formas, a saber: </w:t>
      </w:r>
      <w:r w:rsidRPr="00C727A9">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C727A9">
        <w:rPr>
          <w:rFonts w:ascii="Palatino Linotype" w:hAnsi="Palatino Linotype" w:cs="Arial"/>
          <w:color w:val="000000" w:themeColor="text1"/>
        </w:rPr>
        <w:t xml:space="preserve">; los que, </w:t>
      </w:r>
      <w:r w:rsidRPr="00C727A9">
        <w:rPr>
          <w:rFonts w:ascii="Palatino Linotype" w:hAnsi="Palatino Linotype" w:cs="Arial"/>
        </w:rPr>
        <w:t>podrán estar en cualquier medio, sea escrito, impreso, sonoro, visual, electrónico, informático u holográfico</w:t>
      </w:r>
      <w:r w:rsidRPr="00C727A9">
        <w:rPr>
          <w:rFonts w:ascii="Palatino Linotype" w:hAnsi="Palatino Linotype" w:cs="Arial"/>
          <w:color w:val="000000" w:themeColor="text1"/>
        </w:rPr>
        <w:t xml:space="preserve">, de conformidad con el artículo 3, fracción XI de la Ley de la materia, el cual dispone lo siguiente: </w:t>
      </w:r>
    </w:p>
    <w:p w:rsidR="000F7140" w:rsidRPr="00C727A9" w:rsidRDefault="000F7140" w:rsidP="000F7140">
      <w:pPr>
        <w:ind w:left="851" w:right="901"/>
        <w:jc w:val="both"/>
        <w:rPr>
          <w:rFonts w:ascii="Palatino Linotype" w:hAnsi="Palatino Linotype" w:cs="Arial"/>
          <w:i/>
          <w:color w:val="000000"/>
          <w:sz w:val="22"/>
          <w:szCs w:val="22"/>
        </w:rPr>
      </w:pPr>
      <w:r w:rsidRPr="00C727A9">
        <w:rPr>
          <w:rFonts w:ascii="Palatino Linotype" w:hAnsi="Palatino Linotype" w:cs="Arial"/>
          <w:i/>
          <w:color w:val="000000"/>
          <w:sz w:val="22"/>
          <w:szCs w:val="22"/>
        </w:rPr>
        <w:t>“</w:t>
      </w:r>
      <w:r w:rsidRPr="00C727A9">
        <w:rPr>
          <w:rFonts w:ascii="Palatino Linotype" w:hAnsi="Palatino Linotype" w:cs="Arial"/>
          <w:b/>
          <w:i/>
          <w:color w:val="000000"/>
          <w:sz w:val="22"/>
          <w:szCs w:val="22"/>
        </w:rPr>
        <w:t xml:space="preserve">Artículo 3. </w:t>
      </w:r>
      <w:r w:rsidRPr="00C727A9">
        <w:rPr>
          <w:rFonts w:ascii="Palatino Linotype" w:hAnsi="Palatino Linotype" w:cs="Arial"/>
          <w:i/>
          <w:color w:val="000000"/>
          <w:sz w:val="22"/>
          <w:szCs w:val="22"/>
        </w:rPr>
        <w:t>Para los efectos de la presente Ley se entenderá por:</w:t>
      </w:r>
    </w:p>
    <w:p w:rsidR="000F7140" w:rsidRPr="00C727A9" w:rsidRDefault="000F7140" w:rsidP="000F7140">
      <w:pPr>
        <w:ind w:left="851" w:right="850"/>
        <w:jc w:val="both"/>
        <w:rPr>
          <w:rFonts w:ascii="Palatino Linotype" w:hAnsi="Palatino Linotype" w:cs="Arial"/>
          <w:i/>
          <w:color w:val="000000"/>
          <w:sz w:val="22"/>
          <w:szCs w:val="22"/>
        </w:rPr>
      </w:pPr>
      <w:r w:rsidRPr="00C727A9">
        <w:rPr>
          <w:rFonts w:ascii="Palatino Linotype" w:hAnsi="Palatino Linotype" w:cs="Arial"/>
          <w:i/>
          <w:color w:val="000000"/>
          <w:sz w:val="22"/>
          <w:szCs w:val="22"/>
        </w:rPr>
        <w:t>…</w:t>
      </w:r>
    </w:p>
    <w:p w:rsidR="000F7140" w:rsidRPr="00C727A9" w:rsidRDefault="000F7140" w:rsidP="000F7140">
      <w:pPr>
        <w:ind w:left="851" w:right="901"/>
        <w:jc w:val="both"/>
        <w:rPr>
          <w:rFonts w:ascii="Palatino Linotype" w:hAnsi="Palatino Linotype" w:cs="Arial"/>
          <w:i/>
          <w:color w:val="000000"/>
          <w:sz w:val="22"/>
          <w:szCs w:val="22"/>
        </w:rPr>
      </w:pPr>
      <w:r w:rsidRPr="00C727A9">
        <w:rPr>
          <w:rFonts w:ascii="Palatino Linotype" w:hAnsi="Palatino Linotype" w:cs="Arial"/>
          <w:b/>
          <w:i/>
          <w:color w:val="000000"/>
          <w:sz w:val="22"/>
          <w:szCs w:val="22"/>
        </w:rPr>
        <w:t>XI. Documento:</w:t>
      </w:r>
      <w:r w:rsidRPr="00C727A9">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0F7140" w:rsidRPr="00C727A9" w:rsidRDefault="000F7140" w:rsidP="000F7140">
      <w:pPr>
        <w:ind w:left="851" w:right="901"/>
        <w:jc w:val="both"/>
        <w:rPr>
          <w:rFonts w:ascii="Palatino Linotype" w:hAnsi="Palatino Linotype" w:cs="Arial"/>
          <w:i/>
          <w:color w:val="000000"/>
          <w:sz w:val="22"/>
          <w:szCs w:val="22"/>
        </w:rPr>
      </w:pPr>
      <w:r w:rsidRPr="00C727A9">
        <w:rPr>
          <w:rFonts w:ascii="Palatino Linotype" w:hAnsi="Palatino Linotype" w:cs="Arial"/>
          <w:b/>
          <w:i/>
          <w:color w:val="000000"/>
          <w:sz w:val="22"/>
          <w:szCs w:val="22"/>
        </w:rPr>
        <w:t>…</w:t>
      </w:r>
      <w:r w:rsidRPr="00C727A9">
        <w:rPr>
          <w:rFonts w:ascii="Palatino Linotype" w:hAnsi="Palatino Linotype" w:cs="Arial"/>
          <w:i/>
          <w:color w:val="000000"/>
          <w:sz w:val="22"/>
          <w:szCs w:val="22"/>
        </w:rPr>
        <w:t>”</w:t>
      </w:r>
    </w:p>
    <w:p w:rsidR="000F7140" w:rsidRPr="00C727A9" w:rsidRDefault="000F7140" w:rsidP="000F7140">
      <w:pPr>
        <w:autoSpaceDE w:val="0"/>
        <w:autoSpaceDN w:val="0"/>
        <w:adjustRightInd w:val="0"/>
        <w:spacing w:before="100" w:beforeAutospacing="1" w:after="100" w:afterAutospacing="1" w:line="360" w:lineRule="auto"/>
        <w:jc w:val="both"/>
        <w:rPr>
          <w:rFonts w:ascii="Palatino Linotype" w:hAnsi="Palatino Linotype" w:cs="Arial"/>
        </w:rPr>
      </w:pPr>
      <w:r w:rsidRPr="00C727A9">
        <w:rPr>
          <w:rFonts w:ascii="Palatino Linotype" w:hAnsi="Palatino Linotype" w:cs="Arial"/>
        </w:rPr>
        <w:t xml:space="preserve">Siendo aplicable el Criterio </w:t>
      </w:r>
      <w:r w:rsidRPr="00C727A9">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C727A9">
        <w:rPr>
          <w:rFonts w:ascii="Palatino Linotype" w:hAnsi="Palatino Linotype" w:cs="Arial"/>
        </w:rPr>
        <w:t>cuyo rubro y texto dispone:</w:t>
      </w:r>
    </w:p>
    <w:p w:rsidR="000F7140" w:rsidRPr="00C727A9" w:rsidRDefault="000F7140" w:rsidP="000F7140">
      <w:pPr>
        <w:ind w:left="851" w:right="850"/>
        <w:jc w:val="both"/>
        <w:rPr>
          <w:rFonts w:ascii="Palatino Linotype" w:hAnsi="Palatino Linotype" w:cs="Arial"/>
        </w:rPr>
      </w:pPr>
    </w:p>
    <w:p w:rsidR="000F7140" w:rsidRPr="00C727A9" w:rsidRDefault="000F7140" w:rsidP="000F7140">
      <w:pPr>
        <w:ind w:left="851" w:right="901"/>
        <w:jc w:val="both"/>
        <w:rPr>
          <w:rFonts w:ascii="Palatino Linotype" w:hAnsi="Palatino Linotype" w:cs="Arial"/>
          <w:b/>
          <w:i/>
          <w:sz w:val="22"/>
          <w:szCs w:val="22"/>
          <w:lang w:eastAsia="es-MX"/>
        </w:rPr>
      </w:pPr>
      <w:r w:rsidRPr="00C727A9">
        <w:rPr>
          <w:rFonts w:ascii="Palatino Linotype" w:hAnsi="Palatino Linotype" w:cs="Arial"/>
          <w:b/>
          <w:sz w:val="22"/>
          <w:szCs w:val="22"/>
          <w:lang w:eastAsia="es-MX"/>
        </w:rPr>
        <w:t>“</w:t>
      </w:r>
      <w:r w:rsidRPr="00C727A9">
        <w:rPr>
          <w:rFonts w:ascii="Palatino Linotype" w:hAnsi="Palatino Linotype" w:cs="Arial"/>
          <w:b/>
          <w:i/>
          <w:sz w:val="22"/>
          <w:szCs w:val="22"/>
          <w:lang w:eastAsia="es-MX"/>
        </w:rPr>
        <w:t>CRITERIO 0002-11</w:t>
      </w:r>
    </w:p>
    <w:p w:rsidR="000F7140" w:rsidRPr="00C727A9" w:rsidRDefault="000F7140" w:rsidP="000F7140">
      <w:pPr>
        <w:ind w:left="851" w:right="901"/>
        <w:jc w:val="both"/>
        <w:rPr>
          <w:rFonts w:ascii="Palatino Linotype" w:hAnsi="Palatino Linotype" w:cs="Arial"/>
          <w:i/>
          <w:sz w:val="22"/>
          <w:szCs w:val="22"/>
          <w:lang w:eastAsia="es-MX"/>
        </w:rPr>
      </w:pPr>
      <w:r w:rsidRPr="00C727A9">
        <w:rPr>
          <w:rFonts w:ascii="Palatino Linotype" w:hAnsi="Palatino Linotype" w:cs="Arial"/>
          <w:b/>
          <w:i/>
          <w:sz w:val="22"/>
          <w:szCs w:val="22"/>
          <w:lang w:eastAsia="es-MX"/>
        </w:rPr>
        <w:lastRenderedPageBreak/>
        <w:t xml:space="preserve">INFORMACIÓN PÚBLICA, CONCEPTO DE, EN MATERIA DE TRANSPARENCIA. INTERPRETACIÓN SISTEMÁTICA DE LOS ARTÍCULOS 2°, FRACCIÓN </w:t>
      </w:r>
      <w:r w:rsidRPr="00C727A9">
        <w:rPr>
          <w:rFonts w:ascii="Palatino Linotype" w:hAnsi="Palatino Linotype" w:cs="Arial"/>
          <w:b/>
          <w:bCs/>
          <w:i/>
          <w:sz w:val="22"/>
          <w:szCs w:val="22"/>
          <w:lang w:eastAsia="es-MX"/>
        </w:rPr>
        <w:t xml:space="preserve">V, XV, Y XVI, </w:t>
      </w:r>
      <w:r w:rsidRPr="00C727A9">
        <w:rPr>
          <w:rFonts w:ascii="Palatino Linotype" w:hAnsi="Palatino Linotype" w:cs="Arial"/>
          <w:b/>
          <w:i/>
          <w:sz w:val="22"/>
          <w:szCs w:val="22"/>
          <w:lang w:eastAsia="es-MX"/>
        </w:rPr>
        <w:t>3°, 4°, 11 Y 41.</w:t>
      </w:r>
      <w:r w:rsidRPr="00C727A9">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F7140" w:rsidRPr="00C727A9" w:rsidRDefault="000F7140" w:rsidP="000F7140">
      <w:pPr>
        <w:ind w:left="851" w:right="850"/>
        <w:jc w:val="both"/>
        <w:rPr>
          <w:rFonts w:ascii="Palatino Linotype" w:hAnsi="Palatino Linotype" w:cs="Arial"/>
          <w:i/>
          <w:sz w:val="22"/>
          <w:szCs w:val="22"/>
          <w:lang w:eastAsia="es-MX"/>
        </w:rPr>
      </w:pPr>
      <w:r w:rsidRPr="00C727A9">
        <w:rPr>
          <w:rFonts w:ascii="Palatino Linotype" w:hAnsi="Palatino Linotype" w:cs="Arial"/>
          <w:i/>
          <w:sz w:val="22"/>
          <w:szCs w:val="22"/>
          <w:lang w:eastAsia="es-MX"/>
        </w:rPr>
        <w:t>En consecuencia el acceso a la información se refiere a que se cumplan cualquiera de los siguientes tres supuestos:</w:t>
      </w:r>
    </w:p>
    <w:p w:rsidR="000F7140" w:rsidRPr="00C727A9" w:rsidRDefault="000F7140" w:rsidP="000F7140">
      <w:pPr>
        <w:ind w:left="851" w:right="901"/>
        <w:jc w:val="both"/>
        <w:rPr>
          <w:rFonts w:ascii="Palatino Linotype" w:hAnsi="Palatino Linotype" w:cs="Arial"/>
          <w:b/>
          <w:i/>
          <w:sz w:val="22"/>
          <w:szCs w:val="22"/>
          <w:lang w:eastAsia="es-MX"/>
        </w:rPr>
      </w:pPr>
      <w:r w:rsidRPr="00C727A9">
        <w:rPr>
          <w:rFonts w:ascii="Palatino Linotype" w:hAnsi="Palatino Linotype" w:cs="Arial"/>
          <w:b/>
          <w:i/>
          <w:sz w:val="22"/>
          <w:szCs w:val="22"/>
          <w:lang w:eastAsia="es-MX"/>
        </w:rPr>
        <w:t>1) Que se trate de información registrada en cualquier soporte documental, que en ejercicio de las atribuciones conferidas, sea generada por los Sujetos Obligados;</w:t>
      </w:r>
    </w:p>
    <w:p w:rsidR="000F7140" w:rsidRPr="00C727A9" w:rsidRDefault="000F7140" w:rsidP="000F7140">
      <w:pPr>
        <w:ind w:left="851" w:right="901"/>
        <w:jc w:val="both"/>
        <w:rPr>
          <w:rFonts w:ascii="Palatino Linotype" w:hAnsi="Palatino Linotype" w:cs="Arial"/>
          <w:i/>
          <w:sz w:val="22"/>
          <w:szCs w:val="22"/>
          <w:lang w:eastAsia="es-MX"/>
        </w:rPr>
      </w:pPr>
      <w:r w:rsidRPr="00C727A9">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0F7140" w:rsidRPr="00C727A9" w:rsidRDefault="000F7140" w:rsidP="000F7140">
      <w:pPr>
        <w:ind w:left="851" w:right="901"/>
        <w:jc w:val="both"/>
        <w:rPr>
          <w:rFonts w:ascii="Palatino Linotype" w:hAnsi="Palatino Linotype" w:cs="Arial"/>
          <w:i/>
          <w:sz w:val="22"/>
          <w:szCs w:val="22"/>
          <w:lang w:eastAsia="es-MX"/>
        </w:rPr>
      </w:pPr>
      <w:r w:rsidRPr="00C727A9">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rsidR="000F7140" w:rsidRPr="00C727A9" w:rsidRDefault="000F7140" w:rsidP="000F7140">
      <w:pPr>
        <w:tabs>
          <w:tab w:val="left" w:pos="851"/>
        </w:tabs>
        <w:ind w:right="901"/>
        <w:jc w:val="both"/>
        <w:rPr>
          <w:rFonts w:ascii="Palatino Linotype" w:hAnsi="Palatino Linotype" w:cs="Arial"/>
          <w:i/>
          <w:sz w:val="22"/>
          <w:szCs w:val="22"/>
        </w:rPr>
      </w:pPr>
      <w:r w:rsidRPr="00C727A9">
        <w:rPr>
          <w:rFonts w:ascii="Palatino Linotype" w:hAnsi="Palatino Linotype" w:cs="Arial"/>
          <w:sz w:val="22"/>
          <w:szCs w:val="22"/>
          <w:lang w:eastAsia="es-MX"/>
        </w:rPr>
        <w:tab/>
        <w:t>(Énfasis Añadido)</w:t>
      </w:r>
    </w:p>
    <w:p w:rsidR="000F7140" w:rsidRPr="00C727A9" w:rsidRDefault="000F7140" w:rsidP="000F7140">
      <w:pPr>
        <w:spacing w:before="100" w:beforeAutospacing="1" w:after="100" w:afterAutospacing="1" w:line="360" w:lineRule="auto"/>
        <w:jc w:val="both"/>
        <w:rPr>
          <w:rFonts w:ascii="Palatino Linotype" w:hAnsi="Palatino Linotype"/>
          <w:b/>
          <w:bCs/>
          <w:color w:val="000000"/>
        </w:rPr>
      </w:pPr>
      <w:r w:rsidRPr="00C727A9">
        <w:rPr>
          <w:rFonts w:ascii="Palatino Linotype" w:hAnsi="Palatino Linotype"/>
        </w:rPr>
        <w:t>Asimismo, c</w:t>
      </w:r>
      <w:r w:rsidRPr="00C727A9">
        <w:rPr>
          <w:rFonts w:ascii="Palatino Linotype" w:hAnsi="Palatino Linotype" w:cs="Arial"/>
          <w:color w:val="000000"/>
        </w:rPr>
        <w:t xml:space="preserve">omo apoyo a lo anterior, es aplicable el Criterio 16-17, emitido por </w:t>
      </w:r>
      <w:r w:rsidRPr="00C727A9">
        <w:rPr>
          <w:rFonts w:ascii="Palatino Linotype" w:eastAsia="Arial Unicode MS" w:hAnsi="Palatino Linotype" w:cs="Arial"/>
          <w:color w:val="000000"/>
        </w:rPr>
        <w:t>el Instituto Nacional de Transparencia, Acceso a la Información y Protección de Datos Personales,</w:t>
      </w:r>
      <w:r w:rsidRPr="00C727A9">
        <w:rPr>
          <w:rFonts w:ascii="Palatino Linotype" w:hAnsi="Palatino Linotype"/>
          <w:bCs/>
          <w:color w:val="000000"/>
        </w:rPr>
        <w:t xml:space="preserve"> que dice:</w:t>
      </w:r>
      <w:r w:rsidRPr="00C727A9">
        <w:rPr>
          <w:rFonts w:ascii="Palatino Linotype" w:hAnsi="Palatino Linotype"/>
          <w:b/>
          <w:bCs/>
          <w:color w:val="000000"/>
        </w:rPr>
        <w:t xml:space="preserve"> </w:t>
      </w:r>
    </w:p>
    <w:p w:rsidR="000F7140" w:rsidRPr="00C727A9" w:rsidRDefault="000F7140" w:rsidP="000F7140">
      <w:pPr>
        <w:ind w:left="851" w:right="901"/>
        <w:jc w:val="both"/>
        <w:rPr>
          <w:rFonts w:ascii="Palatino Linotype" w:hAnsi="Palatino Linotype" w:cs="Arial"/>
          <w:i/>
          <w:sz w:val="22"/>
          <w:szCs w:val="22"/>
          <w:lang w:eastAsia="es-MX"/>
        </w:rPr>
      </w:pPr>
      <w:r w:rsidRPr="00C727A9">
        <w:rPr>
          <w:rFonts w:ascii="Palatino Linotype" w:hAnsi="Palatino Linotype" w:cs="Arial"/>
          <w:i/>
          <w:sz w:val="22"/>
          <w:szCs w:val="22"/>
          <w:lang w:eastAsia="es-MX"/>
        </w:rPr>
        <w:t>“</w:t>
      </w:r>
      <w:r w:rsidRPr="00C727A9">
        <w:rPr>
          <w:rFonts w:ascii="Palatino Linotype" w:hAnsi="Palatino Linotype" w:cs="Arial"/>
          <w:b/>
          <w:i/>
          <w:sz w:val="22"/>
          <w:szCs w:val="22"/>
          <w:lang w:eastAsia="es-MX"/>
        </w:rPr>
        <w:t>Expresión documental.</w:t>
      </w:r>
      <w:r w:rsidRPr="00C727A9">
        <w:rPr>
          <w:rFonts w:ascii="Palatino Linotype" w:hAnsi="Palatino Linotype" w:cs="Arial"/>
          <w:i/>
          <w:sz w:val="22"/>
          <w:szCs w:val="22"/>
          <w:lang w:eastAsia="es-MX"/>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0F7140" w:rsidRPr="00C727A9" w:rsidRDefault="000F7140" w:rsidP="000F7140">
      <w:pPr>
        <w:ind w:left="851" w:right="901"/>
        <w:jc w:val="both"/>
        <w:rPr>
          <w:rFonts w:ascii="Palatino Linotype" w:hAnsi="Palatino Linotype" w:cs="Arial"/>
          <w:b/>
          <w:i/>
          <w:sz w:val="22"/>
          <w:szCs w:val="22"/>
          <w:lang w:eastAsia="es-MX"/>
        </w:rPr>
      </w:pPr>
      <w:r w:rsidRPr="00C727A9">
        <w:rPr>
          <w:rFonts w:ascii="Palatino Linotype" w:hAnsi="Palatino Linotype" w:cs="Arial"/>
          <w:b/>
          <w:i/>
          <w:sz w:val="22"/>
          <w:szCs w:val="22"/>
          <w:lang w:eastAsia="es-MX"/>
        </w:rPr>
        <w:t>Resoluciones:</w:t>
      </w:r>
    </w:p>
    <w:p w:rsidR="000F7140" w:rsidRPr="00C727A9" w:rsidRDefault="000F7140" w:rsidP="000F7140">
      <w:pPr>
        <w:ind w:left="851" w:right="901"/>
        <w:jc w:val="both"/>
        <w:rPr>
          <w:rFonts w:ascii="Palatino Linotype" w:hAnsi="Palatino Linotype" w:cs="Arial"/>
          <w:i/>
          <w:sz w:val="22"/>
          <w:szCs w:val="22"/>
          <w:lang w:eastAsia="es-MX"/>
        </w:rPr>
      </w:pPr>
      <w:r w:rsidRPr="00C727A9">
        <w:rPr>
          <w:rFonts w:ascii="Palatino Linotype" w:hAnsi="Palatino Linotype" w:cs="Arial"/>
          <w:b/>
          <w:i/>
          <w:sz w:val="22"/>
          <w:szCs w:val="22"/>
          <w:lang w:eastAsia="es-MX"/>
        </w:rPr>
        <w:t>RRA 0774/16.</w:t>
      </w:r>
      <w:r w:rsidRPr="00C727A9">
        <w:rPr>
          <w:rFonts w:ascii="Palatino Linotype" w:hAnsi="Palatino Linotype" w:cs="Arial"/>
          <w:i/>
          <w:sz w:val="22"/>
          <w:szCs w:val="22"/>
          <w:lang w:eastAsia="es-MX"/>
        </w:rPr>
        <w:t xml:space="preserve"> Secretaría de Salud. 31 de agosto de 2016. Por unanimidad. Comisionada Ponente María Patricia Kurczyn Villalobos.</w:t>
      </w:r>
    </w:p>
    <w:p w:rsidR="000F7140" w:rsidRPr="00C727A9" w:rsidRDefault="000F7140" w:rsidP="000F7140">
      <w:pPr>
        <w:ind w:left="851" w:right="901"/>
        <w:jc w:val="both"/>
        <w:rPr>
          <w:rFonts w:ascii="Palatino Linotype" w:hAnsi="Palatino Linotype" w:cs="Arial"/>
          <w:i/>
          <w:sz w:val="22"/>
          <w:szCs w:val="22"/>
          <w:lang w:eastAsia="es-MX"/>
        </w:rPr>
      </w:pPr>
      <w:r w:rsidRPr="00C727A9">
        <w:rPr>
          <w:rFonts w:ascii="Palatino Linotype" w:hAnsi="Palatino Linotype" w:cs="Arial"/>
          <w:b/>
          <w:i/>
          <w:sz w:val="22"/>
          <w:szCs w:val="22"/>
          <w:lang w:eastAsia="es-MX"/>
        </w:rPr>
        <w:t>RRA 0143/17.</w:t>
      </w:r>
      <w:r w:rsidRPr="00C727A9">
        <w:rPr>
          <w:rFonts w:ascii="Palatino Linotype" w:hAnsi="Palatino Linotype" w:cs="Arial"/>
          <w:i/>
          <w:sz w:val="22"/>
          <w:szCs w:val="22"/>
          <w:lang w:eastAsia="es-MX"/>
        </w:rPr>
        <w:t xml:space="preserve"> Universidad Autónoma Agraria Antonio Narro. 22 de febrero de 2017. Por unanimidad. Comisionado Ponente Oscar Mauricio Guerra Ford. </w:t>
      </w:r>
    </w:p>
    <w:p w:rsidR="000F7140" w:rsidRPr="00C727A9" w:rsidRDefault="000F7140" w:rsidP="000F7140">
      <w:pPr>
        <w:ind w:left="851" w:right="901"/>
        <w:jc w:val="both"/>
        <w:rPr>
          <w:rFonts w:ascii="Palatino Linotype" w:hAnsi="Palatino Linotype" w:cs="Arial"/>
          <w:i/>
          <w:sz w:val="22"/>
          <w:szCs w:val="22"/>
          <w:lang w:eastAsia="es-MX"/>
        </w:rPr>
      </w:pPr>
      <w:r w:rsidRPr="00C727A9">
        <w:rPr>
          <w:rFonts w:ascii="Palatino Linotype" w:hAnsi="Palatino Linotype" w:cs="Arial"/>
          <w:b/>
          <w:i/>
          <w:sz w:val="22"/>
          <w:szCs w:val="22"/>
          <w:lang w:eastAsia="es-MX"/>
        </w:rPr>
        <w:lastRenderedPageBreak/>
        <w:t>RRA 0540/17.</w:t>
      </w:r>
      <w:r w:rsidRPr="00C727A9">
        <w:rPr>
          <w:rFonts w:ascii="Palatino Linotype" w:hAnsi="Palatino Linotype" w:cs="Arial"/>
          <w:i/>
          <w:sz w:val="22"/>
          <w:szCs w:val="22"/>
          <w:lang w:eastAsia="es-MX"/>
        </w:rPr>
        <w:t xml:space="preserve"> Secretaría de Economía. 08 de marzo del 2017. Por unanimidad. Comisionado Ponente Francisco Javier Acuña Llamas. </w:t>
      </w:r>
    </w:p>
    <w:p w:rsidR="000F7140" w:rsidRPr="00C727A9" w:rsidRDefault="000F7140" w:rsidP="000F7140">
      <w:pPr>
        <w:tabs>
          <w:tab w:val="left" w:pos="851"/>
        </w:tabs>
        <w:ind w:right="901"/>
        <w:jc w:val="both"/>
        <w:rPr>
          <w:rFonts w:ascii="Palatino Linotype" w:hAnsi="Palatino Linotype" w:cs="Arial"/>
          <w:i/>
          <w:sz w:val="22"/>
          <w:szCs w:val="22"/>
        </w:rPr>
      </w:pPr>
      <w:r w:rsidRPr="00C727A9">
        <w:rPr>
          <w:rFonts w:ascii="Palatino Linotype" w:hAnsi="Palatino Linotype" w:cs="Arial"/>
          <w:sz w:val="22"/>
          <w:szCs w:val="22"/>
          <w:lang w:eastAsia="es-MX"/>
        </w:rPr>
        <w:tab/>
        <w:t>(Énfasis Añadido)</w:t>
      </w:r>
    </w:p>
    <w:p w:rsidR="000F7140" w:rsidRPr="00C727A9" w:rsidRDefault="000F7140" w:rsidP="000F7140">
      <w:pPr>
        <w:spacing w:before="100" w:beforeAutospacing="1" w:after="100" w:afterAutospacing="1" w:line="360" w:lineRule="auto"/>
        <w:jc w:val="both"/>
        <w:rPr>
          <w:rFonts w:ascii="Palatino Linotype" w:hAnsi="Palatino Linotype" w:cs="Arial"/>
          <w:lang w:eastAsia="es-MX"/>
        </w:rPr>
      </w:pPr>
      <w:r w:rsidRPr="00C727A9">
        <w:rPr>
          <w:rFonts w:ascii="Palatino Linotype" w:hAnsi="Palatino Linotype" w:cs="Arial"/>
          <w:lang w:eastAsia="es-MX"/>
        </w:rPr>
        <w:t xml:space="preserve">De lo expuesto, se advierte que </w:t>
      </w:r>
      <w:r w:rsidRPr="00C727A9">
        <w:rPr>
          <w:rFonts w:ascii="Palatino Linotype" w:hAnsi="Palatino Linotype" w:cs="Arial"/>
          <w:b/>
          <w:lang w:eastAsia="es-MX"/>
        </w:rPr>
        <w:t>EL RECURRENTE</w:t>
      </w:r>
      <w:r w:rsidRPr="00C727A9">
        <w:rPr>
          <w:rFonts w:ascii="Palatino Linotype" w:hAnsi="Palatino Linotype" w:cs="Arial"/>
          <w:lang w:eastAsia="es-MX"/>
        </w:rPr>
        <w:t xml:space="preserve"> señaló en la interposición de</w:t>
      </w:r>
      <w:r w:rsidR="004F3742" w:rsidRPr="00C727A9">
        <w:rPr>
          <w:rFonts w:ascii="Palatino Linotype" w:hAnsi="Palatino Linotype" w:cs="Arial"/>
          <w:lang w:eastAsia="es-MX"/>
        </w:rPr>
        <w:t xml:space="preserve"> </w:t>
      </w:r>
      <w:r w:rsidRPr="00C727A9">
        <w:rPr>
          <w:rFonts w:ascii="Palatino Linotype" w:hAnsi="Palatino Linotype" w:cs="Arial"/>
          <w:lang w:eastAsia="es-MX"/>
        </w:rPr>
        <w:t>l</w:t>
      </w:r>
      <w:r w:rsidR="004F3742" w:rsidRPr="00C727A9">
        <w:rPr>
          <w:rFonts w:ascii="Palatino Linotype" w:hAnsi="Palatino Linotype" w:cs="Arial"/>
          <w:lang w:eastAsia="es-MX"/>
        </w:rPr>
        <w:t>os</w:t>
      </w:r>
      <w:r w:rsidRPr="00C727A9">
        <w:rPr>
          <w:rFonts w:ascii="Palatino Linotype" w:hAnsi="Palatino Linotype" w:cs="Arial"/>
          <w:lang w:eastAsia="es-MX"/>
        </w:rPr>
        <w:t xml:space="preserve"> recurso</w:t>
      </w:r>
      <w:r w:rsidR="004F3742" w:rsidRPr="00C727A9">
        <w:rPr>
          <w:rFonts w:ascii="Palatino Linotype" w:hAnsi="Palatino Linotype" w:cs="Arial"/>
          <w:lang w:eastAsia="es-MX"/>
        </w:rPr>
        <w:t>s</w:t>
      </w:r>
      <w:r w:rsidRPr="00C727A9">
        <w:rPr>
          <w:rFonts w:ascii="Palatino Linotype" w:hAnsi="Palatino Linotype" w:cs="Arial"/>
          <w:lang w:eastAsia="es-MX"/>
        </w:rPr>
        <w:t xml:space="preserve"> que </w:t>
      </w:r>
      <w:r w:rsidR="004F3742" w:rsidRPr="00C727A9">
        <w:rPr>
          <w:rFonts w:ascii="Palatino Linotype" w:hAnsi="Palatino Linotype" w:cs="Arial"/>
          <w:lang w:eastAsia="es-MX"/>
        </w:rPr>
        <w:t>la información le fue entregada de manera incompleta;</w:t>
      </w:r>
      <w:r w:rsidRPr="00C727A9">
        <w:rPr>
          <w:rFonts w:ascii="Palatino Linotype" w:hAnsi="Palatino Linotype" w:cs="Arial"/>
          <w:lang w:eastAsia="es-MX"/>
        </w:rPr>
        <w:t xml:space="preserve"> por lo que, esta Ponencia </w:t>
      </w:r>
      <w:r w:rsidR="004F3742" w:rsidRPr="00C727A9">
        <w:rPr>
          <w:rFonts w:ascii="Palatino Linotype" w:hAnsi="Palatino Linotype" w:cs="Arial"/>
          <w:lang w:eastAsia="es-MX"/>
        </w:rPr>
        <w:t xml:space="preserve">Resolutora </w:t>
      </w:r>
      <w:r w:rsidRPr="00C727A9">
        <w:rPr>
          <w:rFonts w:ascii="Palatino Linotype" w:hAnsi="Palatino Linotype" w:cs="Arial"/>
          <w:lang w:eastAsia="es-MX"/>
        </w:rPr>
        <w:t xml:space="preserve">considera conveniente analizar la información entregada en respuesta a fin de verificar si </w:t>
      </w:r>
      <w:r w:rsidR="009700A7">
        <w:rPr>
          <w:rFonts w:ascii="Palatino Linotype" w:hAnsi="Palatino Linotype" w:cs="Arial"/>
          <w:lang w:eastAsia="es-MX"/>
        </w:rPr>
        <w:t>con la información remitida por</w:t>
      </w:r>
      <w:r w:rsidRPr="00C727A9">
        <w:rPr>
          <w:rFonts w:ascii="Palatino Linotype" w:hAnsi="Palatino Linotype" w:cs="Arial"/>
          <w:lang w:eastAsia="es-MX"/>
        </w:rPr>
        <w:t xml:space="preserve"> </w:t>
      </w:r>
      <w:r w:rsidRPr="00C727A9">
        <w:rPr>
          <w:rFonts w:ascii="Palatino Linotype" w:hAnsi="Palatino Linotype" w:cs="Arial"/>
          <w:b/>
          <w:lang w:eastAsia="es-MX"/>
        </w:rPr>
        <w:t>EL</w:t>
      </w:r>
      <w:r w:rsidRPr="00C727A9">
        <w:rPr>
          <w:rFonts w:ascii="Palatino Linotype" w:hAnsi="Palatino Linotype" w:cs="Arial"/>
          <w:lang w:eastAsia="es-MX"/>
        </w:rPr>
        <w:t xml:space="preserve"> </w:t>
      </w:r>
      <w:r w:rsidRPr="00C727A9">
        <w:rPr>
          <w:rFonts w:ascii="Palatino Linotype" w:hAnsi="Palatino Linotype" w:cs="Arial"/>
          <w:b/>
          <w:lang w:eastAsia="es-MX"/>
        </w:rPr>
        <w:t>SUJETO OBLIGADO</w:t>
      </w:r>
      <w:r w:rsidRPr="00C727A9">
        <w:rPr>
          <w:rFonts w:ascii="Palatino Linotype" w:hAnsi="Palatino Linotype" w:cs="Arial"/>
          <w:lang w:eastAsia="es-MX"/>
        </w:rPr>
        <w:t xml:space="preserve"> satisfizo el derecho de acceso a la información del </w:t>
      </w:r>
      <w:r w:rsidRPr="00C727A9">
        <w:rPr>
          <w:rFonts w:ascii="Palatino Linotype" w:hAnsi="Palatino Linotype" w:cs="Arial"/>
          <w:b/>
          <w:lang w:eastAsia="es-MX"/>
        </w:rPr>
        <w:t>RECURRENTE</w:t>
      </w:r>
      <w:r w:rsidRPr="00C727A9">
        <w:rPr>
          <w:rFonts w:ascii="Palatino Linotype" w:hAnsi="Palatino Linotype" w:cs="Arial"/>
          <w:lang w:eastAsia="es-MX"/>
        </w:rPr>
        <w:t>.</w:t>
      </w:r>
    </w:p>
    <w:p w:rsidR="004F3742" w:rsidRPr="00C727A9" w:rsidRDefault="004F3742" w:rsidP="004F3742">
      <w:pPr>
        <w:spacing w:before="100" w:beforeAutospacing="1" w:after="100" w:afterAutospacing="1" w:line="360" w:lineRule="auto"/>
        <w:jc w:val="both"/>
        <w:rPr>
          <w:rFonts w:ascii="Palatino Linotype" w:hAnsi="Palatino Linotype" w:cs="Arial"/>
          <w:lang w:eastAsia="es-MX"/>
        </w:rPr>
      </w:pPr>
      <w:r w:rsidRPr="00C727A9">
        <w:rPr>
          <w:rFonts w:ascii="Palatino Linotype" w:hAnsi="Palatino Linotype" w:cs="Arial"/>
          <w:lang w:eastAsia="es-MX"/>
        </w:rPr>
        <w:t>Lo anterior, atendiendo al principio de máxima publicidad de conformidad con el artículo 8 de la Ley de Transparencia y Acceso a la Información Pública del Estado de México y Municipios que señala:</w:t>
      </w:r>
    </w:p>
    <w:p w:rsidR="004F3742" w:rsidRPr="00C727A9" w:rsidRDefault="004F3742" w:rsidP="004F3742">
      <w:pPr>
        <w:ind w:left="709" w:right="757"/>
        <w:jc w:val="both"/>
        <w:rPr>
          <w:rFonts w:ascii="Palatino Linotype" w:hAnsi="Palatino Linotype" w:cs="Arial"/>
          <w:i/>
          <w:sz w:val="22"/>
          <w:lang w:eastAsia="es-MX"/>
        </w:rPr>
      </w:pPr>
      <w:r w:rsidRPr="00C727A9">
        <w:rPr>
          <w:rFonts w:ascii="Palatino Linotype" w:hAnsi="Palatino Linotype" w:cs="Arial"/>
          <w:i/>
          <w:sz w:val="22"/>
          <w:lang w:eastAsia="es-MX"/>
        </w:rPr>
        <w:t>“</w:t>
      </w:r>
      <w:r w:rsidRPr="00C727A9">
        <w:rPr>
          <w:rFonts w:ascii="Palatino Linotype" w:hAnsi="Palatino Linotype" w:cs="Arial"/>
          <w:b/>
          <w:i/>
          <w:sz w:val="22"/>
          <w:lang w:eastAsia="es-MX"/>
        </w:rPr>
        <w:t>Artículo 8</w:t>
      </w:r>
      <w:r w:rsidRPr="00C727A9">
        <w:rPr>
          <w:rFonts w:ascii="Palatino Linotype" w:hAnsi="Palatino Linotype" w:cs="Arial"/>
          <w:i/>
          <w:sz w:val="22"/>
          <w:lang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rsidR="004F3742" w:rsidRPr="00C727A9" w:rsidRDefault="004F3742" w:rsidP="004F3742">
      <w:pPr>
        <w:ind w:left="709" w:right="757"/>
        <w:jc w:val="both"/>
        <w:rPr>
          <w:rFonts w:ascii="Palatino Linotype" w:hAnsi="Palatino Linotype" w:cs="Arial"/>
          <w:i/>
          <w:sz w:val="22"/>
          <w:lang w:eastAsia="es-MX"/>
        </w:rPr>
      </w:pPr>
    </w:p>
    <w:p w:rsidR="004F3742" w:rsidRPr="00C727A9" w:rsidRDefault="004F3742" w:rsidP="004F3742">
      <w:pPr>
        <w:ind w:left="709" w:right="757"/>
        <w:jc w:val="both"/>
        <w:rPr>
          <w:rFonts w:ascii="Palatino Linotype" w:hAnsi="Palatino Linotype" w:cs="Arial"/>
          <w:i/>
          <w:sz w:val="22"/>
          <w:lang w:eastAsia="es-MX"/>
        </w:rPr>
      </w:pPr>
      <w:r w:rsidRPr="00C727A9">
        <w:rPr>
          <w:rFonts w:ascii="Palatino Linotype" w:hAnsi="Palatino Linotype" w:cs="Arial"/>
          <w:i/>
          <w:sz w:val="22"/>
          <w:lang w:eastAsia="es-MX"/>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rsidR="004F3742" w:rsidRPr="00C727A9" w:rsidRDefault="004F3742" w:rsidP="004F3742">
      <w:pPr>
        <w:spacing w:before="100" w:beforeAutospacing="1" w:after="100" w:afterAutospacing="1" w:line="360" w:lineRule="auto"/>
        <w:jc w:val="both"/>
        <w:rPr>
          <w:rFonts w:ascii="Palatino Linotype" w:hAnsi="Palatino Linotype" w:cs="Arial"/>
          <w:lang w:eastAsia="es-MX"/>
        </w:rPr>
      </w:pPr>
      <w:r w:rsidRPr="00C727A9">
        <w:rPr>
          <w:rFonts w:ascii="Palatino Linotype" w:hAnsi="Palatino Linotype" w:cs="Arial"/>
          <w:lang w:eastAsia="es-MX"/>
        </w:rPr>
        <w:t>En este sentido, es conveniente invocar la tesis 1a. CCCXXVII/2014 (10a.) emitida por la Primera Sala de la Suprema Corte de Justicia de la Nación, cuyo sentido es el siguiente:</w:t>
      </w:r>
    </w:p>
    <w:p w:rsidR="004F3742" w:rsidRPr="00C727A9" w:rsidRDefault="004F3742" w:rsidP="004F3742">
      <w:pPr>
        <w:ind w:left="709" w:right="757"/>
        <w:jc w:val="both"/>
        <w:rPr>
          <w:rFonts w:ascii="Palatino Linotype" w:hAnsi="Palatino Linotype" w:cs="Arial"/>
          <w:i/>
          <w:sz w:val="22"/>
          <w:lang w:eastAsia="es-MX"/>
        </w:rPr>
      </w:pPr>
      <w:r w:rsidRPr="00C727A9">
        <w:rPr>
          <w:rFonts w:ascii="Palatino Linotype" w:hAnsi="Palatino Linotype" w:cs="Arial"/>
          <w:b/>
          <w:i/>
          <w:sz w:val="22"/>
          <w:lang w:eastAsia="es-MX"/>
        </w:rPr>
        <w:lastRenderedPageBreak/>
        <w:t>PRINCIPIO PRO PERSONA. REQUISITOS MÍNIMOS PARA QUE SE ATIENDA EL FONDO DE LA SOLICITUD DE SU APLICACIÓN, O LA IMPUGNACIÓN DE SU OMISIÓN POR LA AUTORIDAD RESPONSABLE</w:t>
      </w:r>
      <w:r w:rsidRPr="00C727A9">
        <w:rPr>
          <w:rFonts w:ascii="Palatino Linotype" w:hAnsi="Palatino Linotype" w:cs="Arial"/>
          <w:i/>
          <w:sz w:val="22"/>
          <w:lang w:eastAsia="es-MX"/>
        </w:rPr>
        <w:t>.</w:t>
      </w:r>
    </w:p>
    <w:p w:rsidR="004F3742" w:rsidRPr="00C727A9" w:rsidRDefault="004F3742" w:rsidP="004F3742">
      <w:pPr>
        <w:ind w:left="709" w:right="757"/>
        <w:jc w:val="both"/>
        <w:rPr>
          <w:rFonts w:ascii="Palatino Linotype" w:hAnsi="Palatino Linotype" w:cs="Arial"/>
          <w:i/>
          <w:sz w:val="22"/>
          <w:lang w:eastAsia="es-MX"/>
        </w:rPr>
      </w:pPr>
    </w:p>
    <w:p w:rsidR="004F3742" w:rsidRPr="00C727A9" w:rsidRDefault="004F3742" w:rsidP="004F3742">
      <w:pPr>
        <w:ind w:left="709" w:right="757"/>
        <w:jc w:val="both"/>
        <w:rPr>
          <w:rFonts w:ascii="Palatino Linotype" w:hAnsi="Palatino Linotype" w:cs="Arial"/>
          <w:i/>
          <w:sz w:val="22"/>
          <w:lang w:eastAsia="es-MX"/>
        </w:rPr>
      </w:pPr>
      <w:r w:rsidRPr="00C727A9">
        <w:rPr>
          <w:rFonts w:ascii="Palatino Linotype" w:hAnsi="Palatino Linotype" w:cs="Arial"/>
          <w:i/>
          <w:sz w:val="22"/>
          <w:lang w:eastAsia="es-MX"/>
        </w:rPr>
        <w:t>El artículo 1o. de la Constitución Política de los Estados Unidos Mexicanos impone a las autoridades el deber de aplicar el principio pro persona como un criterio de interpretación de las normas relativas a derechos humanos, el cual busca maximizar su vigencia y respeto, para optar por la aplicación o interpretación de la norma que los favorezca en mayor medida, o bien, que implique menores restricciones a su ejercicio. Así, como deber, se entiende que dicho principio es aplicable de oficio,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pro persona, pues para realizarlo debe conocerse cuál es el derecho humano que se busca maximizar,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rsidR="004F3742" w:rsidRPr="00C727A9" w:rsidRDefault="004F3742" w:rsidP="004F3742">
      <w:pPr>
        <w:spacing w:line="360" w:lineRule="auto"/>
        <w:jc w:val="both"/>
        <w:rPr>
          <w:rFonts w:ascii="Palatino Linotype" w:hAnsi="Palatino Linotype" w:cs="Arial"/>
          <w:sz w:val="10"/>
          <w:lang w:eastAsia="es-MX"/>
        </w:rPr>
      </w:pPr>
    </w:p>
    <w:p w:rsidR="004F3742" w:rsidRPr="00C727A9" w:rsidRDefault="004F3742" w:rsidP="004F3742">
      <w:pPr>
        <w:ind w:left="709" w:right="757"/>
        <w:jc w:val="both"/>
        <w:rPr>
          <w:rFonts w:ascii="Palatino Linotype" w:hAnsi="Palatino Linotype" w:cs="Arial"/>
          <w:i/>
          <w:sz w:val="22"/>
          <w:lang w:eastAsia="es-MX"/>
        </w:rPr>
      </w:pPr>
      <w:r w:rsidRPr="00C727A9">
        <w:rPr>
          <w:rFonts w:ascii="Palatino Linotype" w:hAnsi="Palatino Linotype" w:cs="Arial"/>
          <w:i/>
          <w:sz w:val="22"/>
          <w:lang w:eastAsia="es-MX"/>
        </w:rPr>
        <w:t xml:space="preserve">Época: Décima Época </w:t>
      </w:r>
    </w:p>
    <w:p w:rsidR="004F3742" w:rsidRPr="00C727A9" w:rsidRDefault="004F3742" w:rsidP="004F3742">
      <w:pPr>
        <w:ind w:left="709" w:right="757"/>
        <w:jc w:val="both"/>
        <w:rPr>
          <w:rFonts w:ascii="Palatino Linotype" w:hAnsi="Palatino Linotype" w:cs="Arial"/>
          <w:i/>
          <w:sz w:val="22"/>
          <w:lang w:eastAsia="es-MX"/>
        </w:rPr>
      </w:pPr>
      <w:r w:rsidRPr="00C727A9">
        <w:rPr>
          <w:rFonts w:ascii="Palatino Linotype" w:hAnsi="Palatino Linotype" w:cs="Arial"/>
          <w:i/>
          <w:sz w:val="22"/>
          <w:lang w:eastAsia="es-MX"/>
        </w:rPr>
        <w:t xml:space="preserve">Registro: 2007561 </w:t>
      </w:r>
    </w:p>
    <w:p w:rsidR="004F3742" w:rsidRPr="00C727A9" w:rsidRDefault="004F3742" w:rsidP="004F3742">
      <w:pPr>
        <w:ind w:left="709" w:right="757"/>
        <w:jc w:val="both"/>
        <w:rPr>
          <w:rFonts w:ascii="Palatino Linotype" w:hAnsi="Palatino Linotype" w:cs="Arial"/>
          <w:i/>
          <w:sz w:val="22"/>
          <w:lang w:eastAsia="es-MX"/>
        </w:rPr>
      </w:pPr>
      <w:r w:rsidRPr="00C727A9">
        <w:rPr>
          <w:rFonts w:ascii="Palatino Linotype" w:hAnsi="Palatino Linotype" w:cs="Arial"/>
          <w:i/>
          <w:sz w:val="22"/>
          <w:lang w:eastAsia="es-MX"/>
        </w:rPr>
        <w:lastRenderedPageBreak/>
        <w:t xml:space="preserve">Instancia: Primera Sala </w:t>
      </w:r>
    </w:p>
    <w:p w:rsidR="004F3742" w:rsidRPr="00C727A9" w:rsidRDefault="004F3742" w:rsidP="004F3742">
      <w:pPr>
        <w:ind w:left="709" w:right="757"/>
        <w:jc w:val="both"/>
        <w:rPr>
          <w:rFonts w:ascii="Palatino Linotype" w:hAnsi="Palatino Linotype" w:cs="Arial"/>
          <w:i/>
          <w:sz w:val="22"/>
          <w:lang w:eastAsia="es-MX"/>
        </w:rPr>
      </w:pPr>
      <w:r w:rsidRPr="00C727A9">
        <w:rPr>
          <w:rFonts w:ascii="Palatino Linotype" w:hAnsi="Palatino Linotype" w:cs="Arial"/>
          <w:i/>
          <w:sz w:val="22"/>
          <w:lang w:eastAsia="es-MX"/>
        </w:rPr>
        <w:t xml:space="preserve">Tipo de Tesis: Aislada </w:t>
      </w:r>
    </w:p>
    <w:p w:rsidR="004F3742" w:rsidRPr="00C727A9" w:rsidRDefault="004F3742" w:rsidP="004F3742">
      <w:pPr>
        <w:ind w:left="709" w:right="757"/>
        <w:jc w:val="both"/>
        <w:rPr>
          <w:rFonts w:ascii="Palatino Linotype" w:hAnsi="Palatino Linotype" w:cs="Arial"/>
          <w:i/>
          <w:sz w:val="22"/>
          <w:lang w:eastAsia="es-MX"/>
        </w:rPr>
      </w:pPr>
      <w:r w:rsidRPr="00C727A9">
        <w:rPr>
          <w:rFonts w:ascii="Palatino Linotype" w:hAnsi="Palatino Linotype" w:cs="Arial"/>
          <w:i/>
          <w:sz w:val="22"/>
          <w:lang w:eastAsia="es-MX"/>
        </w:rPr>
        <w:t xml:space="preserve">Fuente: Gaceta del Semanario Judicial de la Federación </w:t>
      </w:r>
    </w:p>
    <w:p w:rsidR="004F3742" w:rsidRPr="00C727A9" w:rsidRDefault="004F3742" w:rsidP="004F3742">
      <w:pPr>
        <w:ind w:left="709" w:right="757"/>
        <w:jc w:val="both"/>
        <w:rPr>
          <w:rFonts w:ascii="Palatino Linotype" w:hAnsi="Palatino Linotype" w:cs="Arial"/>
          <w:i/>
          <w:sz w:val="22"/>
          <w:lang w:eastAsia="es-MX"/>
        </w:rPr>
      </w:pPr>
      <w:r w:rsidRPr="00C727A9">
        <w:rPr>
          <w:rFonts w:ascii="Palatino Linotype" w:hAnsi="Palatino Linotype" w:cs="Arial"/>
          <w:i/>
          <w:sz w:val="22"/>
          <w:lang w:eastAsia="es-MX"/>
        </w:rPr>
        <w:t xml:space="preserve">Libro 11, Octubre de 2014, Tomo I </w:t>
      </w:r>
    </w:p>
    <w:p w:rsidR="004F3742" w:rsidRPr="00C727A9" w:rsidRDefault="004F3742" w:rsidP="004F3742">
      <w:pPr>
        <w:ind w:left="709" w:right="757"/>
        <w:jc w:val="both"/>
        <w:rPr>
          <w:rFonts w:ascii="Palatino Linotype" w:hAnsi="Palatino Linotype" w:cs="Arial"/>
          <w:i/>
          <w:sz w:val="22"/>
          <w:lang w:eastAsia="es-MX"/>
        </w:rPr>
      </w:pPr>
      <w:r w:rsidRPr="00C727A9">
        <w:rPr>
          <w:rFonts w:ascii="Palatino Linotype" w:hAnsi="Palatino Linotype" w:cs="Arial"/>
          <w:i/>
          <w:sz w:val="22"/>
          <w:lang w:eastAsia="es-MX"/>
        </w:rPr>
        <w:t xml:space="preserve">Materia(s): Constitucional, Común </w:t>
      </w:r>
    </w:p>
    <w:p w:rsidR="004F3742" w:rsidRPr="00C727A9" w:rsidRDefault="004F3742" w:rsidP="004F3742">
      <w:pPr>
        <w:ind w:left="709" w:right="757"/>
        <w:jc w:val="both"/>
        <w:rPr>
          <w:rFonts w:ascii="Palatino Linotype" w:hAnsi="Palatino Linotype" w:cs="Arial"/>
          <w:i/>
          <w:sz w:val="22"/>
          <w:lang w:eastAsia="es-MX"/>
        </w:rPr>
      </w:pPr>
      <w:r w:rsidRPr="00C727A9">
        <w:rPr>
          <w:rFonts w:ascii="Palatino Linotype" w:hAnsi="Palatino Linotype" w:cs="Arial"/>
          <w:i/>
          <w:sz w:val="22"/>
          <w:lang w:eastAsia="es-MX"/>
        </w:rPr>
        <w:t xml:space="preserve">Tesis: 1a. CCCXXVII/2014 (10a.) </w:t>
      </w:r>
    </w:p>
    <w:p w:rsidR="004F3742" w:rsidRPr="00C727A9" w:rsidRDefault="004F3742" w:rsidP="004F3742">
      <w:pPr>
        <w:ind w:left="709" w:right="757"/>
        <w:jc w:val="both"/>
        <w:rPr>
          <w:rFonts w:ascii="Palatino Linotype" w:hAnsi="Palatino Linotype" w:cs="Arial"/>
          <w:i/>
          <w:sz w:val="22"/>
          <w:lang w:eastAsia="es-MX"/>
        </w:rPr>
      </w:pPr>
      <w:r w:rsidRPr="00C727A9">
        <w:rPr>
          <w:rFonts w:ascii="Palatino Linotype" w:hAnsi="Palatino Linotype" w:cs="Arial"/>
          <w:i/>
          <w:sz w:val="22"/>
          <w:lang w:eastAsia="es-MX"/>
        </w:rPr>
        <w:t xml:space="preserve">Página: 613 </w:t>
      </w:r>
    </w:p>
    <w:p w:rsidR="00EF36E4" w:rsidRPr="00C727A9" w:rsidRDefault="00EF36E4" w:rsidP="00EF36E4">
      <w:pPr>
        <w:spacing w:before="100" w:beforeAutospacing="1" w:after="100" w:afterAutospacing="1" w:line="360" w:lineRule="auto"/>
        <w:jc w:val="both"/>
        <w:rPr>
          <w:rFonts w:ascii="Palatino Linotype" w:eastAsia="Calibri" w:hAnsi="Palatino Linotype"/>
          <w:lang w:val="es-MX" w:eastAsia="en-US"/>
        </w:rPr>
      </w:pPr>
      <w:r w:rsidRPr="00C727A9">
        <w:rPr>
          <w:rFonts w:ascii="Palatino Linotype" w:eastAsia="Calibri" w:hAnsi="Palatino Linotype" w:cs="Arial"/>
        </w:rPr>
        <w:t xml:space="preserve">Por principio de cuentas y para un mejor estudio, esta Ponencia Resolutora determina analizar en su conjunto las solicitudes de información correspondientes al número progresivo 1, 2 y 5, toda vez que el particular solicitó información relacionada con laudos y expedientes laborales, resultando </w:t>
      </w:r>
      <w:r w:rsidRPr="00C727A9">
        <w:rPr>
          <w:rFonts w:ascii="Palatino Linotype" w:hAnsi="Palatino Linotype" w:cs="Arial"/>
          <w:lang w:val="es-MX"/>
        </w:rPr>
        <w:t xml:space="preserve">pertinente citar </w:t>
      </w:r>
      <w:r w:rsidRPr="00C727A9">
        <w:rPr>
          <w:rFonts w:ascii="Palatino Linotype" w:eastAsia="Calibri" w:hAnsi="Palatino Linotype"/>
          <w:lang w:val="es-MX" w:eastAsia="en-US"/>
        </w:rPr>
        <w:t>lo d</w:t>
      </w:r>
      <w:r w:rsidR="009700A7">
        <w:rPr>
          <w:rFonts w:ascii="Palatino Linotype" w:eastAsia="Calibri" w:hAnsi="Palatino Linotype"/>
          <w:lang w:val="es-MX" w:eastAsia="en-US"/>
        </w:rPr>
        <w:t xml:space="preserve">ispuesto en los artículos 1, 2,92, </w:t>
      </w:r>
      <w:r w:rsidRPr="00C727A9">
        <w:rPr>
          <w:rFonts w:ascii="Palatino Linotype" w:eastAsia="Calibri" w:hAnsi="Palatino Linotype"/>
          <w:lang w:val="es-MX" w:eastAsia="en-US"/>
        </w:rPr>
        <w:t>98, fracción VI y 251  de la Ley del Trabajo de los Servidores Públicos del Estado de México y Municipios, cuyo contenido es del tenor literal que enseguida se cita:</w:t>
      </w:r>
    </w:p>
    <w:p w:rsidR="00EF36E4" w:rsidRPr="00C727A9" w:rsidRDefault="00EF36E4" w:rsidP="00EF36E4">
      <w:pPr>
        <w:ind w:left="851" w:right="901"/>
        <w:jc w:val="both"/>
        <w:rPr>
          <w:rFonts w:ascii="Palatino Linotype" w:eastAsia="Calibri" w:hAnsi="Palatino Linotype"/>
          <w:i/>
          <w:sz w:val="22"/>
          <w:szCs w:val="22"/>
          <w:lang w:val="es-MX" w:eastAsia="en-US"/>
        </w:rPr>
      </w:pPr>
      <w:r w:rsidRPr="00C727A9">
        <w:rPr>
          <w:rFonts w:ascii="Palatino Linotype" w:eastAsia="Calibri" w:hAnsi="Palatino Linotype"/>
          <w:b/>
          <w:i/>
          <w:sz w:val="22"/>
          <w:szCs w:val="22"/>
          <w:lang w:val="es-MX" w:eastAsia="en-US"/>
        </w:rPr>
        <w:t>ARTÍCULO 1</w:t>
      </w:r>
      <w:r w:rsidRPr="00C727A9">
        <w:rPr>
          <w:rFonts w:ascii="Palatino Linotype" w:eastAsia="Calibri" w:hAnsi="Palatino Linotype"/>
          <w:i/>
          <w:sz w:val="22"/>
          <w:szCs w:val="22"/>
          <w:lang w:val="es-MX" w:eastAsia="en-US"/>
        </w:rPr>
        <w:t xml:space="preserve">.- </w:t>
      </w:r>
      <w:r w:rsidRPr="00C727A9">
        <w:rPr>
          <w:rFonts w:ascii="Palatino Linotype" w:hAnsi="Palatino Linotype" w:cs="Arial"/>
          <w:i/>
          <w:sz w:val="22"/>
          <w:szCs w:val="22"/>
          <w:lang w:eastAsia="es-MX"/>
        </w:rPr>
        <w:t>Ésta</w:t>
      </w:r>
      <w:r w:rsidRPr="00C727A9">
        <w:rPr>
          <w:rFonts w:ascii="Palatino Linotype" w:eastAsia="Calibri" w:hAnsi="Palatino Linotype"/>
          <w:i/>
          <w:sz w:val="22"/>
          <w:szCs w:val="22"/>
          <w:lang w:val="es-MX" w:eastAsia="en-US"/>
        </w:rPr>
        <w:t xml:space="preserve"> ley es de orden público e interés social y tiene por objeto regular las relaciones de </w:t>
      </w:r>
      <w:r w:rsidRPr="00C727A9">
        <w:rPr>
          <w:rFonts w:ascii="Palatino Linotype" w:hAnsi="Palatino Linotype" w:cs="Arial"/>
          <w:i/>
          <w:sz w:val="22"/>
          <w:szCs w:val="22"/>
          <w:lang w:eastAsia="es-MX"/>
        </w:rPr>
        <w:t>trabajo</w:t>
      </w:r>
      <w:r w:rsidRPr="00C727A9">
        <w:rPr>
          <w:rFonts w:ascii="Palatino Linotype" w:eastAsia="Calibri" w:hAnsi="Palatino Linotype"/>
          <w:i/>
          <w:sz w:val="22"/>
          <w:szCs w:val="22"/>
          <w:lang w:val="es-MX" w:eastAsia="en-US"/>
        </w:rPr>
        <w:t xml:space="preserve">, comprendidas entre los poderes públicos del Estado y los </w:t>
      </w:r>
      <w:r w:rsidRPr="00C727A9">
        <w:rPr>
          <w:rFonts w:ascii="Palatino Linotype" w:eastAsia="Calibri" w:hAnsi="Palatino Linotype"/>
          <w:b/>
          <w:i/>
          <w:sz w:val="22"/>
          <w:szCs w:val="22"/>
          <w:lang w:val="es-MX" w:eastAsia="en-US"/>
        </w:rPr>
        <w:t>Municipios y sus respectivos servidores públicos</w:t>
      </w:r>
      <w:r w:rsidRPr="00C727A9">
        <w:rPr>
          <w:rFonts w:ascii="Palatino Linotype" w:eastAsia="Calibri" w:hAnsi="Palatino Linotype"/>
          <w:i/>
          <w:sz w:val="22"/>
          <w:szCs w:val="22"/>
          <w:lang w:val="es-MX" w:eastAsia="en-US"/>
        </w:rPr>
        <w:t xml:space="preserve">. </w:t>
      </w:r>
    </w:p>
    <w:p w:rsidR="00EF36E4" w:rsidRPr="00C727A9" w:rsidRDefault="00EF36E4" w:rsidP="00EF36E4">
      <w:pPr>
        <w:ind w:left="851" w:right="901"/>
        <w:jc w:val="both"/>
        <w:rPr>
          <w:rFonts w:ascii="Palatino Linotype" w:eastAsia="Calibri" w:hAnsi="Palatino Linotype"/>
          <w:b/>
          <w:i/>
          <w:sz w:val="22"/>
          <w:szCs w:val="22"/>
          <w:lang w:val="es-MX" w:eastAsia="en-US"/>
        </w:rPr>
      </w:pPr>
      <w:r w:rsidRPr="00C727A9">
        <w:rPr>
          <w:rFonts w:ascii="Palatino Linotype" w:eastAsia="Calibri" w:hAnsi="Palatino Linotype"/>
          <w:i/>
          <w:sz w:val="22"/>
          <w:szCs w:val="22"/>
          <w:lang w:val="es-MX" w:eastAsia="en-US"/>
        </w:rPr>
        <w:t xml:space="preserve">Igualmente, se regulan por esta ley las relaciones de trabajo entre los tribunales administrativos, los organismos descentralizados, fideicomisos de carácter estatal y municipal y los órganos autónomos que sus leyes de creación así lo </w:t>
      </w:r>
      <w:r w:rsidRPr="00C727A9">
        <w:rPr>
          <w:rFonts w:ascii="Palatino Linotype" w:hAnsi="Palatino Linotype" w:cs="Arial"/>
          <w:i/>
          <w:sz w:val="22"/>
          <w:szCs w:val="22"/>
          <w:lang w:eastAsia="es-MX"/>
        </w:rPr>
        <w:t>determinen</w:t>
      </w:r>
      <w:r w:rsidRPr="00C727A9">
        <w:rPr>
          <w:rFonts w:ascii="Palatino Linotype" w:eastAsia="Calibri" w:hAnsi="Palatino Linotype"/>
          <w:i/>
          <w:sz w:val="22"/>
          <w:szCs w:val="22"/>
          <w:lang w:val="es-MX" w:eastAsia="en-US"/>
        </w:rPr>
        <w:t xml:space="preserve"> </w:t>
      </w:r>
      <w:r w:rsidRPr="00C727A9">
        <w:rPr>
          <w:rFonts w:ascii="Palatino Linotype" w:eastAsia="Calibri" w:hAnsi="Palatino Linotype"/>
          <w:b/>
          <w:i/>
          <w:sz w:val="22"/>
          <w:szCs w:val="22"/>
          <w:lang w:val="es-MX" w:eastAsia="en-US"/>
        </w:rPr>
        <w:t>y sus servidores públicos</w:t>
      </w:r>
    </w:p>
    <w:p w:rsidR="00EF36E4" w:rsidRPr="00C727A9" w:rsidRDefault="00EF36E4" w:rsidP="00EF36E4">
      <w:pPr>
        <w:ind w:left="851" w:right="901"/>
        <w:jc w:val="both"/>
        <w:rPr>
          <w:rFonts w:ascii="Palatino Linotype" w:eastAsia="Calibri" w:hAnsi="Palatino Linotype"/>
          <w:i/>
          <w:sz w:val="22"/>
          <w:szCs w:val="22"/>
          <w:lang w:val="es-MX" w:eastAsia="en-US"/>
        </w:rPr>
      </w:pPr>
      <w:r w:rsidRPr="00C727A9">
        <w:rPr>
          <w:rFonts w:ascii="Palatino Linotype" w:eastAsia="Calibri" w:hAnsi="Palatino Linotype"/>
          <w:i/>
          <w:sz w:val="22"/>
          <w:szCs w:val="22"/>
          <w:lang w:val="es-MX" w:eastAsia="en-US"/>
        </w:rPr>
        <w:t>(…)”</w:t>
      </w:r>
    </w:p>
    <w:p w:rsidR="00EF36E4" w:rsidRPr="00C727A9" w:rsidRDefault="00EF36E4" w:rsidP="00EF36E4">
      <w:pPr>
        <w:ind w:left="851" w:right="901"/>
        <w:jc w:val="both"/>
        <w:rPr>
          <w:rFonts w:ascii="Palatino Linotype" w:eastAsia="Calibri" w:hAnsi="Palatino Linotype"/>
          <w:b/>
          <w:i/>
          <w:sz w:val="22"/>
          <w:szCs w:val="22"/>
          <w:lang w:val="es-MX" w:eastAsia="en-US"/>
        </w:rPr>
      </w:pPr>
    </w:p>
    <w:p w:rsidR="00EF36E4" w:rsidRDefault="00EF36E4" w:rsidP="00EF36E4">
      <w:pPr>
        <w:ind w:left="851" w:right="901"/>
        <w:jc w:val="both"/>
        <w:rPr>
          <w:rFonts w:ascii="Palatino Linotype" w:eastAsia="Calibri" w:hAnsi="Palatino Linotype"/>
          <w:b/>
          <w:i/>
          <w:sz w:val="22"/>
          <w:szCs w:val="22"/>
          <w:lang w:val="es-MX" w:eastAsia="en-US"/>
        </w:rPr>
      </w:pPr>
      <w:r w:rsidRPr="00C727A9">
        <w:rPr>
          <w:rFonts w:ascii="Palatino Linotype" w:eastAsia="Calibri" w:hAnsi="Palatino Linotype"/>
          <w:b/>
          <w:i/>
          <w:sz w:val="22"/>
          <w:szCs w:val="22"/>
          <w:lang w:val="es-MX" w:eastAsia="en-US"/>
        </w:rPr>
        <w:t>ARTÍCULO 2</w:t>
      </w:r>
      <w:r w:rsidRPr="00C727A9">
        <w:rPr>
          <w:rFonts w:ascii="Palatino Linotype" w:eastAsia="Calibri" w:hAnsi="Palatino Linotype"/>
          <w:i/>
          <w:sz w:val="22"/>
          <w:szCs w:val="22"/>
          <w:lang w:val="es-MX" w:eastAsia="en-US"/>
        </w:rPr>
        <w:t xml:space="preserve">. </w:t>
      </w:r>
      <w:r w:rsidRPr="00C727A9">
        <w:rPr>
          <w:rFonts w:ascii="Palatino Linotype" w:eastAsia="Calibri" w:hAnsi="Palatino Linotype"/>
          <w:b/>
          <w:i/>
          <w:sz w:val="22"/>
          <w:szCs w:val="22"/>
          <w:lang w:val="es-MX" w:eastAsia="en-US"/>
        </w:rPr>
        <w:t>Son sujetos de esta ley los servidores público</w:t>
      </w:r>
      <w:r w:rsidR="009700A7">
        <w:rPr>
          <w:rFonts w:ascii="Palatino Linotype" w:eastAsia="Calibri" w:hAnsi="Palatino Linotype"/>
          <w:b/>
          <w:i/>
          <w:sz w:val="22"/>
          <w:szCs w:val="22"/>
          <w:lang w:val="es-MX" w:eastAsia="en-US"/>
        </w:rPr>
        <w:t>s y las instituciones públicas.</w:t>
      </w:r>
    </w:p>
    <w:p w:rsidR="009700A7" w:rsidRDefault="009700A7" w:rsidP="009700A7">
      <w:pPr>
        <w:ind w:left="851" w:right="901"/>
        <w:jc w:val="both"/>
        <w:rPr>
          <w:rFonts w:ascii="Palatino Linotype" w:eastAsia="Calibri" w:hAnsi="Palatino Linotype"/>
          <w:i/>
          <w:sz w:val="22"/>
          <w:szCs w:val="22"/>
          <w:lang w:val="es-MX" w:eastAsia="en-US"/>
        </w:rPr>
      </w:pPr>
    </w:p>
    <w:p w:rsidR="009700A7" w:rsidRPr="00C727A9" w:rsidRDefault="009700A7" w:rsidP="009700A7">
      <w:pPr>
        <w:ind w:left="851" w:right="901"/>
        <w:jc w:val="both"/>
        <w:rPr>
          <w:rFonts w:ascii="Palatino Linotype" w:eastAsia="Calibri" w:hAnsi="Palatino Linotype"/>
          <w:i/>
          <w:sz w:val="22"/>
          <w:szCs w:val="22"/>
          <w:lang w:val="es-MX" w:eastAsia="en-US"/>
        </w:rPr>
      </w:pPr>
      <w:r w:rsidRPr="009700A7">
        <w:rPr>
          <w:rFonts w:ascii="Palatino Linotype" w:eastAsia="Calibri" w:hAnsi="Palatino Linotype"/>
          <w:b/>
          <w:i/>
          <w:sz w:val="22"/>
          <w:szCs w:val="22"/>
          <w:lang w:val="es-MX" w:eastAsia="en-US"/>
        </w:rPr>
        <w:t>ARTÍCULO 92</w:t>
      </w:r>
      <w:r w:rsidRPr="009700A7">
        <w:rPr>
          <w:rFonts w:ascii="Palatino Linotype" w:eastAsia="Calibri" w:hAnsi="Palatino Linotype"/>
          <w:i/>
          <w:sz w:val="22"/>
          <w:szCs w:val="22"/>
          <w:lang w:val="es-MX" w:eastAsia="en-US"/>
        </w:rPr>
        <w:t>. El servidor público o la institución pública podrán rescindir en cualquier</w:t>
      </w:r>
      <w:r>
        <w:rPr>
          <w:rFonts w:ascii="Palatino Linotype" w:eastAsia="Calibri" w:hAnsi="Palatino Linotype"/>
          <w:i/>
          <w:sz w:val="22"/>
          <w:szCs w:val="22"/>
          <w:lang w:val="es-MX" w:eastAsia="en-US"/>
        </w:rPr>
        <w:t xml:space="preserve"> </w:t>
      </w:r>
      <w:r w:rsidRPr="009700A7">
        <w:rPr>
          <w:rFonts w:ascii="Palatino Linotype" w:eastAsia="Calibri" w:hAnsi="Palatino Linotype"/>
          <w:i/>
          <w:sz w:val="22"/>
          <w:szCs w:val="22"/>
          <w:lang w:val="es-MX" w:eastAsia="en-US"/>
        </w:rPr>
        <w:t>tiempo, por causa justificada, la relación laboral.</w:t>
      </w:r>
    </w:p>
    <w:p w:rsidR="00EF36E4" w:rsidRPr="00C727A9" w:rsidRDefault="00EF36E4" w:rsidP="00EF36E4">
      <w:pPr>
        <w:ind w:left="851" w:right="901"/>
        <w:jc w:val="both"/>
        <w:rPr>
          <w:rFonts w:ascii="Palatino Linotype" w:eastAsia="Calibri" w:hAnsi="Palatino Linotype"/>
          <w:b/>
          <w:i/>
          <w:sz w:val="22"/>
          <w:szCs w:val="22"/>
          <w:lang w:val="es-MX" w:eastAsia="en-US"/>
        </w:rPr>
      </w:pPr>
    </w:p>
    <w:p w:rsidR="00EF36E4" w:rsidRPr="00C727A9" w:rsidRDefault="00EF36E4" w:rsidP="00EF36E4">
      <w:pPr>
        <w:ind w:left="851" w:right="901"/>
        <w:jc w:val="both"/>
        <w:rPr>
          <w:rFonts w:ascii="Palatino Linotype" w:eastAsia="Calibri" w:hAnsi="Palatino Linotype"/>
          <w:b/>
          <w:i/>
          <w:sz w:val="22"/>
          <w:szCs w:val="22"/>
          <w:lang w:val="es-MX" w:eastAsia="en-US"/>
        </w:rPr>
      </w:pPr>
      <w:r w:rsidRPr="00C727A9">
        <w:rPr>
          <w:rFonts w:ascii="Palatino Linotype" w:eastAsia="Calibri" w:hAnsi="Palatino Linotype"/>
          <w:b/>
          <w:i/>
          <w:sz w:val="22"/>
          <w:szCs w:val="22"/>
          <w:lang w:val="es-MX" w:eastAsia="en-US"/>
        </w:rPr>
        <w:t>ARTÍCULO 98</w:t>
      </w:r>
      <w:r w:rsidRPr="00C727A9">
        <w:rPr>
          <w:rFonts w:ascii="Palatino Linotype" w:eastAsia="Calibri" w:hAnsi="Palatino Linotype"/>
          <w:i/>
          <w:sz w:val="22"/>
          <w:szCs w:val="22"/>
          <w:lang w:val="es-MX" w:eastAsia="en-US"/>
        </w:rPr>
        <w:t xml:space="preserve">. Son </w:t>
      </w:r>
      <w:r w:rsidRPr="00C727A9">
        <w:rPr>
          <w:rFonts w:ascii="Palatino Linotype" w:eastAsia="Calibri" w:hAnsi="Palatino Linotype"/>
          <w:b/>
          <w:i/>
          <w:sz w:val="22"/>
          <w:szCs w:val="22"/>
          <w:lang w:val="es-MX" w:eastAsia="en-US"/>
        </w:rPr>
        <w:t>obligaciones de las instituciones públicas:</w:t>
      </w:r>
    </w:p>
    <w:p w:rsidR="00EF36E4" w:rsidRPr="00C727A9" w:rsidRDefault="00EF36E4" w:rsidP="00EF36E4">
      <w:pPr>
        <w:ind w:left="851" w:right="901"/>
        <w:jc w:val="both"/>
        <w:rPr>
          <w:rFonts w:ascii="Palatino Linotype" w:eastAsia="Calibri" w:hAnsi="Palatino Linotype"/>
          <w:i/>
          <w:sz w:val="22"/>
          <w:szCs w:val="22"/>
          <w:lang w:val="es-MX" w:eastAsia="en-US"/>
        </w:rPr>
      </w:pPr>
      <w:r w:rsidRPr="00C727A9">
        <w:rPr>
          <w:rFonts w:ascii="Palatino Linotype" w:eastAsia="Calibri" w:hAnsi="Palatino Linotype"/>
          <w:b/>
          <w:i/>
          <w:sz w:val="22"/>
          <w:szCs w:val="22"/>
          <w:lang w:val="es-MX" w:eastAsia="en-US"/>
        </w:rPr>
        <w:t>(…)</w:t>
      </w:r>
    </w:p>
    <w:p w:rsidR="00EF36E4" w:rsidRPr="00C727A9" w:rsidRDefault="00EF36E4" w:rsidP="00EF36E4">
      <w:pPr>
        <w:ind w:left="851" w:right="901"/>
        <w:jc w:val="both"/>
        <w:rPr>
          <w:rFonts w:ascii="Palatino Linotype" w:eastAsia="Calibri" w:hAnsi="Palatino Linotype"/>
          <w:b/>
          <w:i/>
          <w:sz w:val="22"/>
          <w:szCs w:val="22"/>
          <w:lang w:val="es-MX" w:eastAsia="en-US"/>
        </w:rPr>
      </w:pPr>
      <w:r w:rsidRPr="00C727A9">
        <w:rPr>
          <w:rFonts w:ascii="Palatino Linotype" w:eastAsia="Calibri" w:hAnsi="Palatino Linotype"/>
          <w:i/>
          <w:sz w:val="22"/>
          <w:szCs w:val="22"/>
          <w:lang w:val="es-MX" w:eastAsia="en-US"/>
        </w:rPr>
        <w:lastRenderedPageBreak/>
        <w:t xml:space="preserve">VI. </w:t>
      </w:r>
      <w:r w:rsidRPr="00C727A9">
        <w:rPr>
          <w:rFonts w:ascii="Palatino Linotype" w:eastAsia="Calibri" w:hAnsi="Palatino Linotype"/>
          <w:b/>
          <w:i/>
          <w:sz w:val="22"/>
          <w:szCs w:val="22"/>
          <w:lang w:val="es-MX" w:eastAsia="en-US"/>
        </w:rPr>
        <w:t>Cumplir oportunamente los laudos</w:t>
      </w:r>
      <w:r w:rsidRPr="00C727A9">
        <w:rPr>
          <w:rFonts w:ascii="Palatino Linotype" w:eastAsia="Calibri" w:hAnsi="Palatino Linotype"/>
          <w:i/>
          <w:sz w:val="22"/>
          <w:szCs w:val="22"/>
          <w:lang w:val="es-MX" w:eastAsia="en-US"/>
        </w:rPr>
        <w:t xml:space="preserve"> que dicte el Tribunal </w:t>
      </w:r>
      <w:r w:rsidRPr="00C727A9">
        <w:rPr>
          <w:rFonts w:ascii="Palatino Linotype" w:eastAsia="Calibri" w:hAnsi="Palatino Linotype"/>
          <w:b/>
          <w:i/>
          <w:sz w:val="22"/>
          <w:szCs w:val="22"/>
          <w:lang w:val="es-MX" w:eastAsia="en-US"/>
        </w:rPr>
        <w:t>y pagar el monto de las indemnizaciones y demás prestaciones a que tenga derecho el servidor público</w:t>
      </w:r>
    </w:p>
    <w:p w:rsidR="00EF36E4" w:rsidRPr="00C727A9" w:rsidRDefault="00EF36E4" w:rsidP="00EF36E4">
      <w:pPr>
        <w:ind w:left="851" w:right="901"/>
        <w:jc w:val="both"/>
        <w:rPr>
          <w:rFonts w:ascii="Palatino Linotype" w:eastAsia="Calibri" w:hAnsi="Palatino Linotype"/>
          <w:i/>
          <w:sz w:val="22"/>
          <w:szCs w:val="22"/>
          <w:lang w:val="es-MX" w:eastAsia="en-US"/>
        </w:rPr>
      </w:pPr>
      <w:r w:rsidRPr="00C727A9">
        <w:rPr>
          <w:rFonts w:ascii="Palatino Linotype" w:eastAsia="Calibri" w:hAnsi="Palatino Linotype"/>
          <w:b/>
          <w:i/>
          <w:sz w:val="22"/>
          <w:szCs w:val="22"/>
          <w:lang w:val="es-MX" w:eastAsia="en-US"/>
        </w:rPr>
        <w:t>(…)</w:t>
      </w:r>
    </w:p>
    <w:p w:rsidR="00EF36E4" w:rsidRPr="00C727A9" w:rsidRDefault="00EF36E4" w:rsidP="00EF36E4">
      <w:pPr>
        <w:ind w:left="851" w:right="901"/>
        <w:jc w:val="both"/>
        <w:rPr>
          <w:rFonts w:ascii="Palatino Linotype" w:eastAsia="Calibri" w:hAnsi="Palatino Linotype"/>
          <w:i/>
          <w:sz w:val="22"/>
          <w:szCs w:val="22"/>
          <w:lang w:val="es-MX" w:eastAsia="en-US"/>
        </w:rPr>
      </w:pPr>
      <w:r w:rsidRPr="00C727A9">
        <w:rPr>
          <w:rFonts w:ascii="Palatino Linotype" w:eastAsia="Calibri" w:hAnsi="Palatino Linotype"/>
          <w:b/>
          <w:i/>
          <w:sz w:val="22"/>
          <w:szCs w:val="22"/>
          <w:lang w:val="es-MX" w:eastAsia="en-US"/>
        </w:rPr>
        <w:t>ARTÍCULO 251.-</w:t>
      </w:r>
      <w:r w:rsidRPr="00C727A9">
        <w:rPr>
          <w:rFonts w:ascii="Palatino Linotype" w:eastAsia="Calibri" w:hAnsi="Palatino Linotype"/>
          <w:i/>
          <w:sz w:val="22"/>
          <w:szCs w:val="22"/>
          <w:lang w:val="es-MX" w:eastAsia="en-US"/>
        </w:rPr>
        <w:t xml:space="preserve"> Siempre que en ejecución de un laudo o convenio, deba entregarse una suma de dinero o el cumplimiento de un derecho al servidor público, el Presidente cuidará que se le otorgue personalmente. </w:t>
      </w:r>
    </w:p>
    <w:p w:rsidR="00012F4E" w:rsidRDefault="00012F4E" w:rsidP="00EF36E4">
      <w:pPr>
        <w:ind w:left="851" w:right="901"/>
        <w:jc w:val="both"/>
        <w:rPr>
          <w:rFonts w:ascii="Palatino Linotype" w:eastAsia="Calibri" w:hAnsi="Palatino Linotype"/>
          <w:i/>
          <w:sz w:val="22"/>
          <w:szCs w:val="22"/>
          <w:lang w:val="es-MX" w:eastAsia="en-US"/>
        </w:rPr>
      </w:pPr>
    </w:p>
    <w:p w:rsidR="00EF36E4" w:rsidRPr="00C727A9" w:rsidRDefault="00EF36E4" w:rsidP="00012F4E">
      <w:pPr>
        <w:ind w:left="1416" w:right="901"/>
        <w:jc w:val="both"/>
        <w:rPr>
          <w:rFonts w:ascii="Palatino Linotype" w:eastAsia="Calibri" w:hAnsi="Palatino Linotype"/>
          <w:i/>
          <w:sz w:val="22"/>
          <w:szCs w:val="22"/>
          <w:lang w:val="es-MX" w:eastAsia="en-US"/>
        </w:rPr>
      </w:pPr>
      <w:r w:rsidRPr="00C727A9">
        <w:rPr>
          <w:rFonts w:ascii="Palatino Linotype" w:eastAsia="Calibri" w:hAnsi="Palatino Linotype"/>
          <w:i/>
          <w:sz w:val="22"/>
          <w:szCs w:val="22"/>
          <w:lang w:val="es-MX" w:eastAsia="en-US"/>
        </w:rPr>
        <w:t xml:space="preserve">Los titulares de las instituciones o dependencias y los sujetos a esta ley, se atendrán a lo dispuesto por los laudos y convenios, ordenando, en su caso el </w:t>
      </w:r>
      <w:r w:rsidRPr="00012F4E">
        <w:rPr>
          <w:rFonts w:ascii="Palatino Linotype" w:eastAsia="Calibri" w:hAnsi="Palatino Linotype"/>
          <w:b/>
          <w:i/>
          <w:sz w:val="22"/>
          <w:szCs w:val="22"/>
          <w:lang w:val="es-MX" w:eastAsia="en-US"/>
        </w:rPr>
        <w:t>pago de las indemnizaciones</w:t>
      </w:r>
      <w:r w:rsidR="00012F4E">
        <w:rPr>
          <w:rFonts w:ascii="Palatino Linotype" w:eastAsia="Calibri" w:hAnsi="Palatino Linotype"/>
          <w:b/>
          <w:i/>
          <w:sz w:val="22"/>
          <w:szCs w:val="22"/>
          <w:lang w:val="es-MX" w:eastAsia="en-US"/>
        </w:rPr>
        <w:t>,</w:t>
      </w:r>
      <w:r w:rsidRPr="00012F4E">
        <w:rPr>
          <w:rFonts w:ascii="Palatino Linotype" w:eastAsia="Calibri" w:hAnsi="Palatino Linotype"/>
          <w:b/>
          <w:i/>
          <w:sz w:val="22"/>
          <w:szCs w:val="22"/>
          <w:lang w:val="es-MX" w:eastAsia="en-US"/>
        </w:rPr>
        <w:t xml:space="preserve"> sueldos o cualquier prestación en dinero que se determine en ellos</w:t>
      </w:r>
      <w:r w:rsidRPr="00C727A9">
        <w:rPr>
          <w:rFonts w:ascii="Palatino Linotype" w:eastAsia="Calibri" w:hAnsi="Palatino Linotype"/>
          <w:i/>
          <w:sz w:val="22"/>
          <w:szCs w:val="22"/>
          <w:lang w:val="es-MX" w:eastAsia="en-US"/>
        </w:rPr>
        <w:t xml:space="preserve">, previo el establecimiento de una partida presupuestal específica para la liquidación respectiva. </w:t>
      </w:r>
    </w:p>
    <w:p w:rsidR="00012F4E" w:rsidRDefault="00012F4E" w:rsidP="00EF36E4">
      <w:pPr>
        <w:ind w:left="851" w:right="901"/>
        <w:jc w:val="both"/>
        <w:rPr>
          <w:rFonts w:ascii="Palatino Linotype" w:eastAsia="Calibri" w:hAnsi="Palatino Linotype"/>
          <w:i/>
          <w:sz w:val="22"/>
          <w:szCs w:val="22"/>
          <w:lang w:val="es-MX" w:eastAsia="en-US"/>
        </w:rPr>
      </w:pPr>
      <w:r>
        <w:rPr>
          <w:rFonts w:ascii="Palatino Linotype" w:eastAsia="Calibri" w:hAnsi="Palatino Linotype"/>
          <w:i/>
          <w:sz w:val="22"/>
          <w:szCs w:val="22"/>
          <w:lang w:val="es-MX" w:eastAsia="en-US"/>
        </w:rPr>
        <w:t xml:space="preserve">      </w:t>
      </w:r>
    </w:p>
    <w:p w:rsidR="00EF36E4" w:rsidRPr="00C727A9" w:rsidRDefault="00012F4E" w:rsidP="00EF36E4">
      <w:pPr>
        <w:ind w:left="851" w:right="901"/>
        <w:jc w:val="both"/>
        <w:rPr>
          <w:rFonts w:ascii="Palatino Linotype" w:eastAsia="Calibri" w:hAnsi="Palatino Linotype"/>
          <w:i/>
          <w:sz w:val="22"/>
          <w:szCs w:val="22"/>
          <w:lang w:val="es-MX" w:eastAsia="en-US"/>
        </w:rPr>
      </w:pPr>
      <w:r>
        <w:rPr>
          <w:rFonts w:ascii="Palatino Linotype" w:eastAsia="Calibri" w:hAnsi="Palatino Linotype"/>
          <w:i/>
          <w:sz w:val="22"/>
          <w:szCs w:val="22"/>
          <w:lang w:val="es-MX" w:eastAsia="en-US"/>
        </w:rPr>
        <w:t xml:space="preserve"> Derogado.</w:t>
      </w:r>
    </w:p>
    <w:p w:rsidR="00EF36E4" w:rsidRPr="00C727A9" w:rsidRDefault="00EF36E4" w:rsidP="00EF36E4">
      <w:pPr>
        <w:spacing w:before="100" w:beforeAutospacing="1" w:after="100" w:afterAutospacing="1" w:line="360" w:lineRule="auto"/>
        <w:jc w:val="both"/>
        <w:rPr>
          <w:rFonts w:ascii="Palatino Linotype" w:hAnsi="Palatino Linotype" w:cs="Arial"/>
          <w:lang w:val="es-MX"/>
        </w:rPr>
      </w:pPr>
      <w:r w:rsidRPr="00C727A9">
        <w:rPr>
          <w:rFonts w:ascii="Palatino Linotype" w:eastAsia="Calibri" w:hAnsi="Palatino Linotype"/>
          <w:szCs w:val="22"/>
          <w:lang w:val="es-MX" w:eastAsia="en-US"/>
        </w:rPr>
        <w:t>Es así que, de los preceptos legales transcritos se desprende que</w:t>
      </w:r>
      <w:r w:rsidRPr="00C727A9">
        <w:rPr>
          <w:rFonts w:ascii="Palatino Linotype" w:hAnsi="Palatino Linotype" w:cs="Arial"/>
          <w:lang w:val="es-MX"/>
        </w:rPr>
        <w:t xml:space="preserve"> una de las obligaciones de las instituciones públicas es cumplir oportunamente los laudos que dicte el Tribunal y pagar el monto de las indemnizaciones y demás prestaciones a que tenga derecho el servidor público. Entendiéndose por </w:t>
      </w:r>
      <w:r w:rsidRPr="00C727A9">
        <w:rPr>
          <w:rFonts w:ascii="Palatino Linotype" w:hAnsi="Palatino Linotype" w:cs="Arial"/>
          <w:b/>
          <w:lang w:val="es-MX"/>
        </w:rPr>
        <w:t>“laudo”</w:t>
      </w:r>
      <w:r w:rsidRPr="00C727A9">
        <w:rPr>
          <w:rFonts w:ascii="Palatino Linotype" w:hAnsi="Palatino Linotype" w:cs="Arial"/>
          <w:lang w:val="es-MX"/>
        </w:rPr>
        <w:t xml:space="preserve"> a la </w:t>
      </w:r>
      <w:r w:rsidRPr="00C727A9">
        <w:rPr>
          <w:rFonts w:ascii="Palatino Linotype" w:hAnsi="Palatino Linotype" w:cs="Arial"/>
          <w:b/>
          <w:lang w:val="es-MX"/>
        </w:rPr>
        <w:t xml:space="preserve">resolución que en definitiva dicta el Tribunal Laboral </w:t>
      </w:r>
      <w:r w:rsidRPr="00C727A9">
        <w:rPr>
          <w:rFonts w:ascii="Palatino Linotype" w:hAnsi="Palatino Linotype" w:cs="Arial"/>
          <w:lang w:val="es-MX"/>
        </w:rPr>
        <w:t xml:space="preserve">para la </w:t>
      </w:r>
      <w:r w:rsidRPr="00C727A9">
        <w:rPr>
          <w:rFonts w:ascii="Palatino Linotype" w:hAnsi="Palatino Linotype" w:cs="Arial"/>
          <w:b/>
          <w:lang w:val="es-MX"/>
        </w:rPr>
        <w:t>conclusión del juicio de la materia</w:t>
      </w:r>
      <w:r w:rsidRPr="00C727A9">
        <w:rPr>
          <w:rFonts w:ascii="Palatino Linotype" w:hAnsi="Palatino Linotype" w:cs="Arial"/>
          <w:lang w:val="es-MX"/>
        </w:rPr>
        <w:t xml:space="preserve">, de tal forma, las relaciones de trabajo que guardan los Municipios y los organismos descentralizados con sus servidores públicos se encuentra reglamentada por la Ley del Trabajo de los Servidores Públicos del Estado de México y Municipios, y si en dicha ley, se determina que es obligación de las instituciones </w:t>
      </w:r>
      <w:r w:rsidRPr="00C727A9">
        <w:rPr>
          <w:rFonts w:ascii="Palatino Linotype" w:hAnsi="Palatino Linotype" w:cs="Arial"/>
          <w:b/>
          <w:lang w:val="es-MX"/>
        </w:rPr>
        <w:t xml:space="preserve">públicas el cumplir los laudos y pagar el monto de las </w:t>
      </w:r>
      <w:r w:rsidRPr="00C727A9">
        <w:rPr>
          <w:rFonts w:ascii="Palatino Linotype" w:eastAsia="Calibri" w:hAnsi="Palatino Linotype"/>
          <w:b/>
          <w:lang w:val="es-MX" w:eastAsia="en-US"/>
        </w:rPr>
        <w:t>indemnizaciones</w:t>
      </w:r>
      <w:r w:rsidRPr="00C727A9">
        <w:rPr>
          <w:rFonts w:ascii="Palatino Linotype" w:hAnsi="Palatino Linotype" w:cs="Arial"/>
          <w:b/>
          <w:lang w:val="es-MX"/>
        </w:rPr>
        <w:t xml:space="preserve"> </w:t>
      </w:r>
      <w:r w:rsidRPr="00C727A9">
        <w:rPr>
          <w:rFonts w:ascii="Palatino Linotype" w:hAnsi="Palatino Linotype" w:cs="Arial"/>
          <w:lang w:val="es-MX"/>
        </w:rPr>
        <w:t>y demás prestaciones a que tenga derecho el servidor público.</w:t>
      </w:r>
    </w:p>
    <w:p w:rsidR="009763F7" w:rsidRPr="00C727A9" w:rsidRDefault="009763F7" w:rsidP="009763F7">
      <w:pPr>
        <w:spacing w:line="360" w:lineRule="auto"/>
        <w:jc w:val="both"/>
        <w:rPr>
          <w:rFonts w:ascii="Palatino Linotype" w:hAnsi="Palatino Linotype" w:cs="Arial"/>
        </w:rPr>
      </w:pPr>
      <w:r w:rsidRPr="00C727A9">
        <w:rPr>
          <w:rFonts w:ascii="Palatino Linotype" w:hAnsi="Palatino Linotype" w:cs="Arial"/>
        </w:rPr>
        <w:t>Una vez precisado lo anterior, es conveniente recordar que las solicitudes a que se ha hecho referencia consistieron en la información que a continuación se desagrega:</w:t>
      </w:r>
    </w:p>
    <w:p w:rsidR="009763F7" w:rsidRPr="00C727A9" w:rsidRDefault="009763F7" w:rsidP="009763F7">
      <w:pPr>
        <w:pStyle w:val="Prrafodelista"/>
        <w:numPr>
          <w:ilvl w:val="0"/>
          <w:numId w:val="10"/>
        </w:numPr>
        <w:spacing w:line="360" w:lineRule="auto"/>
        <w:jc w:val="both"/>
        <w:rPr>
          <w:rFonts w:ascii="Palatino Linotype" w:hAnsi="Palatino Linotype" w:cs="Arial"/>
        </w:rPr>
      </w:pPr>
      <w:r w:rsidRPr="00C727A9">
        <w:rPr>
          <w:rFonts w:ascii="Palatino Linotype" w:hAnsi="Palatino Linotype" w:cs="Arial"/>
        </w:rPr>
        <w:t>El número de expedientes laborales en contra del Ayuntamiento (cantidad total)</w:t>
      </w:r>
    </w:p>
    <w:p w:rsidR="004F72F2" w:rsidRPr="00C727A9" w:rsidRDefault="009763F7" w:rsidP="009763F7">
      <w:pPr>
        <w:pStyle w:val="Prrafodelista"/>
        <w:numPr>
          <w:ilvl w:val="0"/>
          <w:numId w:val="10"/>
        </w:numPr>
        <w:spacing w:line="360" w:lineRule="auto"/>
        <w:jc w:val="both"/>
        <w:rPr>
          <w:rFonts w:ascii="Palatino Linotype" w:hAnsi="Palatino Linotype" w:cs="Arial"/>
        </w:rPr>
      </w:pPr>
      <w:r w:rsidRPr="00C727A9">
        <w:rPr>
          <w:rFonts w:ascii="Palatino Linotype" w:hAnsi="Palatino Linotype" w:cs="Arial"/>
        </w:rPr>
        <w:lastRenderedPageBreak/>
        <w:t xml:space="preserve">Listado de asuntos laborales que contenga el número de expediente, nombre de </w:t>
      </w:r>
      <w:r w:rsidR="00012F4E">
        <w:rPr>
          <w:rFonts w:ascii="Palatino Linotype" w:hAnsi="Palatino Linotype" w:cs="Arial"/>
        </w:rPr>
        <w:t>las partes y de sus</w:t>
      </w:r>
      <w:r w:rsidRPr="00C727A9">
        <w:rPr>
          <w:rFonts w:ascii="Palatino Linotype" w:hAnsi="Palatino Linotype" w:cs="Arial"/>
        </w:rPr>
        <w:t xml:space="preserve"> representantes legales, fecha de inicio, la pretensión</w:t>
      </w:r>
      <w:r w:rsidR="00012F4E">
        <w:rPr>
          <w:rFonts w:ascii="Palatino Linotype" w:hAnsi="Palatino Linotype" w:cs="Arial"/>
        </w:rPr>
        <w:t xml:space="preserve"> (lo que se reclama)</w:t>
      </w:r>
      <w:r w:rsidRPr="00C727A9">
        <w:rPr>
          <w:rFonts w:ascii="Palatino Linotype" w:hAnsi="Palatino Linotype" w:cs="Arial"/>
        </w:rPr>
        <w:t xml:space="preserve">, la autoridad ante la que se promueve </w:t>
      </w:r>
      <w:r w:rsidR="004F72F2" w:rsidRPr="00C727A9">
        <w:rPr>
          <w:rFonts w:ascii="Palatino Linotype" w:hAnsi="Palatino Linotype" w:cs="Arial"/>
        </w:rPr>
        <w:t>y estado procesa</w:t>
      </w:r>
      <w:r w:rsidR="00DA2370" w:rsidRPr="00C727A9">
        <w:rPr>
          <w:rFonts w:ascii="Palatino Linotype" w:hAnsi="Palatino Linotype" w:cs="Arial"/>
        </w:rPr>
        <w:t>l hasta el mes de junio de 2018</w:t>
      </w:r>
    </w:p>
    <w:p w:rsidR="004F72F2" w:rsidRPr="00C727A9" w:rsidRDefault="00931766" w:rsidP="009763F7">
      <w:pPr>
        <w:pStyle w:val="Prrafodelista"/>
        <w:numPr>
          <w:ilvl w:val="0"/>
          <w:numId w:val="10"/>
        </w:numPr>
        <w:spacing w:line="360" w:lineRule="auto"/>
        <w:jc w:val="both"/>
        <w:rPr>
          <w:rFonts w:ascii="Palatino Linotype" w:hAnsi="Palatino Linotype" w:cs="Arial"/>
        </w:rPr>
      </w:pPr>
      <w:r>
        <w:rPr>
          <w:rFonts w:ascii="Palatino Linotype" w:hAnsi="Palatino Linotype" w:cs="Arial"/>
        </w:rPr>
        <w:t>Número total de l</w:t>
      </w:r>
      <w:r w:rsidR="004F72F2" w:rsidRPr="00C727A9">
        <w:rPr>
          <w:rFonts w:ascii="Palatino Linotype" w:hAnsi="Palatino Linotype" w:cs="Arial"/>
        </w:rPr>
        <w:t xml:space="preserve">audos </w:t>
      </w:r>
      <w:r>
        <w:rPr>
          <w:rFonts w:ascii="Palatino Linotype" w:hAnsi="Palatino Linotype" w:cs="Arial"/>
        </w:rPr>
        <w:t>emitidos en contra del</w:t>
      </w:r>
      <w:r w:rsidR="004F72F2" w:rsidRPr="00C727A9">
        <w:rPr>
          <w:rFonts w:ascii="Palatino Linotype" w:hAnsi="Palatino Linotype" w:cs="Arial"/>
        </w:rPr>
        <w:t xml:space="preserve"> Ayuntamiento</w:t>
      </w:r>
    </w:p>
    <w:p w:rsidR="009763F7" w:rsidRPr="00C727A9" w:rsidRDefault="004F72F2" w:rsidP="009763F7">
      <w:pPr>
        <w:pStyle w:val="Prrafodelista"/>
        <w:numPr>
          <w:ilvl w:val="0"/>
          <w:numId w:val="10"/>
        </w:numPr>
        <w:spacing w:line="360" w:lineRule="auto"/>
        <w:jc w:val="both"/>
        <w:rPr>
          <w:rFonts w:ascii="Palatino Linotype" w:hAnsi="Palatino Linotype" w:cs="Arial"/>
        </w:rPr>
      </w:pPr>
      <w:r w:rsidRPr="00C727A9">
        <w:rPr>
          <w:rFonts w:ascii="Palatino Linotype" w:hAnsi="Palatino Linotype" w:cs="Arial"/>
        </w:rPr>
        <w:t>Cantidad que se debe por laudos laborales</w:t>
      </w:r>
    </w:p>
    <w:p w:rsidR="004F72F2" w:rsidRPr="00C727A9" w:rsidRDefault="004F72F2" w:rsidP="009763F7">
      <w:pPr>
        <w:pStyle w:val="Prrafodelista"/>
        <w:numPr>
          <w:ilvl w:val="0"/>
          <w:numId w:val="10"/>
        </w:numPr>
        <w:spacing w:line="360" w:lineRule="auto"/>
        <w:jc w:val="both"/>
        <w:rPr>
          <w:rFonts w:ascii="Palatino Linotype" w:hAnsi="Palatino Linotype" w:cs="Arial"/>
        </w:rPr>
      </w:pPr>
      <w:r w:rsidRPr="00C727A9">
        <w:rPr>
          <w:rFonts w:ascii="Palatino Linotype" w:hAnsi="Palatino Linotype" w:cs="Arial"/>
        </w:rPr>
        <w:t xml:space="preserve">Convenios realizados en 2017 y 2018, debiendo indicar el nombre de las partes y la cantidad </w:t>
      </w:r>
      <w:r w:rsidR="00931766">
        <w:rPr>
          <w:rFonts w:ascii="Palatino Linotype" w:hAnsi="Palatino Linotype" w:cs="Arial"/>
        </w:rPr>
        <w:t>acordada</w:t>
      </w:r>
      <w:r w:rsidRPr="00C727A9">
        <w:rPr>
          <w:rFonts w:ascii="Palatino Linotype" w:hAnsi="Palatino Linotype" w:cs="Arial"/>
        </w:rPr>
        <w:t>.</w:t>
      </w:r>
    </w:p>
    <w:p w:rsidR="004F72F2" w:rsidRPr="00C727A9" w:rsidRDefault="004F72F2" w:rsidP="004F72F2">
      <w:pPr>
        <w:spacing w:before="100" w:beforeAutospacing="1" w:after="100" w:afterAutospacing="1" w:line="360" w:lineRule="auto"/>
        <w:jc w:val="both"/>
        <w:rPr>
          <w:rFonts w:ascii="Palatino Linotype" w:hAnsi="Palatino Linotype" w:cs="Arial"/>
          <w:b/>
        </w:rPr>
      </w:pPr>
      <w:r w:rsidRPr="00C727A9">
        <w:rPr>
          <w:rFonts w:ascii="Palatino Linotype" w:hAnsi="Palatino Linotype"/>
          <w:lang w:val="es-ES_tradnl"/>
        </w:rPr>
        <w:t>Es así que, de las documentales que obran en el expediente electrónico, si bien se advierte que existe un pronunciamiento por parte del Servidor Público Habilitado de la Dirección Jurídica y Consultiva</w:t>
      </w:r>
      <w:r w:rsidRPr="00C727A9">
        <w:rPr>
          <w:rFonts w:ascii="Palatino Linotype" w:hAnsi="Palatino Linotype" w:cs="Arial"/>
          <w:lang w:val="es-ES_tradnl"/>
        </w:rPr>
        <w:t xml:space="preserve">, también lo es que, éste se limitó a proporcionar un listado de expedientes considerados como reservados; por lo que, </w:t>
      </w:r>
      <w:r w:rsidRPr="00C727A9">
        <w:rPr>
          <w:rFonts w:ascii="Palatino Linotype" w:hAnsi="Palatino Linotype" w:cs="Arial"/>
        </w:rPr>
        <w:t xml:space="preserve">este Órgano Garante considera que la respuesta otorgada por parte del </w:t>
      </w:r>
      <w:r w:rsidRPr="00C727A9">
        <w:rPr>
          <w:rFonts w:ascii="Palatino Linotype" w:hAnsi="Palatino Linotype" w:cs="Arial"/>
          <w:b/>
        </w:rPr>
        <w:t>SUJETO OBLIGADO</w:t>
      </w:r>
      <w:r w:rsidRPr="00C727A9">
        <w:rPr>
          <w:rFonts w:ascii="Palatino Linotype" w:hAnsi="Palatino Linotype" w:cs="Arial"/>
        </w:rPr>
        <w:t xml:space="preserve">, resulta desfavorable al derecho de acceso a la información del </w:t>
      </w:r>
      <w:r w:rsidR="00333AA2" w:rsidRPr="00C727A9">
        <w:rPr>
          <w:rFonts w:ascii="Palatino Linotype" w:hAnsi="Palatino Linotype" w:cs="Arial"/>
          <w:b/>
        </w:rPr>
        <w:t>RECURRENTE.</w:t>
      </w:r>
    </w:p>
    <w:p w:rsidR="00333AA2" w:rsidRPr="00C727A9" w:rsidRDefault="00333AA2" w:rsidP="004F72F2">
      <w:pPr>
        <w:spacing w:before="100" w:beforeAutospacing="1" w:after="100" w:afterAutospacing="1" w:line="360" w:lineRule="auto"/>
        <w:jc w:val="both"/>
        <w:rPr>
          <w:rFonts w:ascii="Palatino Linotype" w:hAnsi="Palatino Linotype" w:cs="Arial"/>
        </w:rPr>
      </w:pPr>
      <w:r w:rsidRPr="00C727A9">
        <w:rPr>
          <w:rFonts w:ascii="Palatino Linotype" w:hAnsi="Palatino Linotype" w:cs="Arial"/>
        </w:rPr>
        <w:t xml:space="preserve">Precisado lo anterior, y derivado de dicho pronunciamiento, este Órgano Garante concluye que </w:t>
      </w:r>
      <w:r w:rsidRPr="00C727A9">
        <w:rPr>
          <w:rFonts w:ascii="Palatino Linotype" w:hAnsi="Palatino Linotype" w:cs="Arial"/>
          <w:b/>
        </w:rPr>
        <w:t xml:space="preserve">EL SUJETO OBLIGADO </w:t>
      </w:r>
      <w:r w:rsidRPr="00C727A9">
        <w:rPr>
          <w:rFonts w:ascii="Palatino Linotype" w:hAnsi="Palatino Linotype" w:cs="Arial"/>
        </w:rPr>
        <w:t xml:space="preserve">cuenta con la información referente a el número total de laudos laborales en contra del Ayuntamiento, es decir, a la cantidad total de procedimientos laborales instaurados en su contra; por lo que, al tratarse únicamente de un dato meramente estadístico, se determina ordenar al </w:t>
      </w:r>
      <w:r w:rsidRPr="00C727A9">
        <w:rPr>
          <w:rFonts w:ascii="Palatino Linotype" w:hAnsi="Palatino Linotype" w:cs="Arial"/>
          <w:b/>
        </w:rPr>
        <w:t xml:space="preserve">SUJETO OBLIGADO </w:t>
      </w:r>
      <w:r w:rsidRPr="00C727A9">
        <w:rPr>
          <w:rFonts w:ascii="Palatino Linotype" w:hAnsi="Palatino Linotype" w:cs="Arial"/>
        </w:rPr>
        <w:t xml:space="preserve">se pronuncie respecto al número de expedientes laborales en contra del Ayuntamiento </w:t>
      </w:r>
      <w:r w:rsidR="00745DBF" w:rsidRPr="00C727A9">
        <w:rPr>
          <w:rFonts w:ascii="Palatino Linotype" w:hAnsi="Palatino Linotype" w:cs="Arial"/>
        </w:rPr>
        <w:t>al 9 de julio de 2018</w:t>
      </w:r>
      <w:r w:rsidR="008466F4" w:rsidRPr="00C727A9">
        <w:rPr>
          <w:rFonts w:ascii="Palatino Linotype" w:hAnsi="Palatino Linotype" w:cs="Arial"/>
        </w:rPr>
        <w:t xml:space="preserve">, </w:t>
      </w:r>
      <w:r w:rsidR="00931766">
        <w:rPr>
          <w:rFonts w:ascii="Palatino Linotype" w:hAnsi="Palatino Linotype" w:cs="Arial"/>
        </w:rPr>
        <w:t xml:space="preserve">(cantidad total), ya que si bien mediante la respuesta refiere que son 37 juicios laborales, dicho listado se </w:t>
      </w:r>
      <w:r w:rsidR="00CB22D3">
        <w:rPr>
          <w:rFonts w:ascii="Palatino Linotype" w:hAnsi="Palatino Linotype" w:cs="Arial"/>
        </w:rPr>
        <w:t>encuentra</w:t>
      </w:r>
      <w:r w:rsidR="00931766">
        <w:rPr>
          <w:rFonts w:ascii="Palatino Linotype" w:hAnsi="Palatino Linotype" w:cs="Arial"/>
        </w:rPr>
        <w:t xml:space="preserve"> incompleto </w:t>
      </w:r>
      <w:r w:rsidR="00931766">
        <w:rPr>
          <w:rFonts w:ascii="Palatino Linotype" w:hAnsi="Palatino Linotype" w:cs="Arial"/>
        </w:rPr>
        <w:lastRenderedPageBreak/>
        <w:t xml:space="preserve">aunado a que se encuentran inmersos </w:t>
      </w:r>
      <w:r w:rsidR="00CB22D3">
        <w:rPr>
          <w:rFonts w:ascii="Palatino Linotype" w:hAnsi="Palatino Linotype" w:cs="Arial"/>
        </w:rPr>
        <w:t>algunos que no corresponden con la temporalidad requerida, ocasionando la falta de certeza jurídica, por lo que se insiste que con la respuesta no se colma el derecho de acceso a la información pública accionada por el particular.</w:t>
      </w:r>
    </w:p>
    <w:p w:rsidR="00EF36E4" w:rsidRPr="00C727A9" w:rsidRDefault="00333AA2" w:rsidP="004F3742">
      <w:pPr>
        <w:spacing w:before="100" w:beforeAutospacing="1" w:after="100" w:afterAutospacing="1" w:line="360" w:lineRule="auto"/>
        <w:jc w:val="both"/>
        <w:rPr>
          <w:rFonts w:ascii="Palatino Linotype" w:eastAsia="Calibri" w:hAnsi="Palatino Linotype" w:cs="Arial"/>
        </w:rPr>
      </w:pPr>
      <w:r w:rsidRPr="00C727A9">
        <w:rPr>
          <w:rFonts w:ascii="Palatino Linotype" w:eastAsia="Calibri" w:hAnsi="Palatino Linotype" w:cs="Arial"/>
        </w:rPr>
        <w:t>Ahora bien, por cuanto hace a</w:t>
      </w:r>
      <w:r w:rsidR="00CB22D3">
        <w:rPr>
          <w:rFonts w:ascii="Palatino Linotype" w:eastAsia="Calibri" w:hAnsi="Palatino Linotype" w:cs="Arial"/>
        </w:rPr>
        <w:t xml:space="preserve"> </w:t>
      </w:r>
      <w:r w:rsidRPr="00C727A9">
        <w:rPr>
          <w:rFonts w:ascii="Palatino Linotype" w:eastAsia="Calibri" w:hAnsi="Palatino Linotype" w:cs="Arial"/>
        </w:rPr>
        <w:t>las solicitudes de información en materia de laudos laborales, esta Ponencia Resolutora considera necesario puntualizar que</w:t>
      </w:r>
      <w:r w:rsidR="0065495B" w:rsidRPr="00C727A9">
        <w:rPr>
          <w:rFonts w:ascii="Palatino Linotype" w:eastAsia="Calibri" w:hAnsi="Palatino Linotype" w:cs="Arial"/>
        </w:rPr>
        <w:t xml:space="preserve"> referente al dato de los representantes</w:t>
      </w:r>
      <w:r w:rsidR="0065495B" w:rsidRPr="00C727A9">
        <w:rPr>
          <w:rStyle w:val="Refdenotaalpie"/>
          <w:rFonts w:ascii="Palatino Linotype" w:eastAsia="Calibri" w:hAnsi="Palatino Linotype" w:cs="Arial"/>
        </w:rPr>
        <w:footnoteReference w:id="1"/>
      </w:r>
      <w:r w:rsidR="0065495B" w:rsidRPr="00C727A9">
        <w:rPr>
          <w:rFonts w:ascii="Palatino Linotype" w:eastAsia="Calibri" w:hAnsi="Palatino Linotype" w:cs="Arial"/>
        </w:rPr>
        <w:t xml:space="preserve"> legales </w:t>
      </w:r>
      <w:r w:rsidR="00CB22D3">
        <w:rPr>
          <w:rFonts w:ascii="Palatino Linotype" w:eastAsia="Calibri" w:hAnsi="Palatino Linotype" w:cs="Arial"/>
        </w:rPr>
        <w:t xml:space="preserve"> y las pretensiones </w:t>
      </w:r>
      <w:r w:rsidR="0065495B" w:rsidRPr="00C727A9">
        <w:rPr>
          <w:rFonts w:ascii="Palatino Linotype" w:eastAsia="Calibri" w:hAnsi="Palatino Linotype" w:cs="Arial"/>
        </w:rPr>
        <w:t>de la</w:t>
      </w:r>
      <w:r w:rsidR="00A123B5">
        <w:rPr>
          <w:rFonts w:ascii="Palatino Linotype" w:eastAsia="Calibri" w:hAnsi="Palatino Linotype" w:cs="Arial"/>
        </w:rPr>
        <w:t>s</w:t>
      </w:r>
      <w:r w:rsidR="0065495B" w:rsidRPr="00C727A9">
        <w:rPr>
          <w:rFonts w:ascii="Palatino Linotype" w:eastAsia="Calibri" w:hAnsi="Palatino Linotype" w:cs="Arial"/>
        </w:rPr>
        <w:t xml:space="preserve"> partes en los expedientes laborales, conviene señalar que</w:t>
      </w:r>
      <w:r w:rsidRPr="00C727A9">
        <w:rPr>
          <w:rFonts w:ascii="Palatino Linotype" w:eastAsia="Calibri" w:hAnsi="Palatino Linotype" w:cs="Arial"/>
        </w:rPr>
        <w:t xml:space="preserve"> de conformidad con la Ley del Trabajo de los Servidores </w:t>
      </w:r>
      <w:r w:rsidR="00A63A74" w:rsidRPr="00C727A9">
        <w:rPr>
          <w:rFonts w:ascii="Palatino Linotype" w:eastAsia="Calibri" w:hAnsi="Palatino Linotype" w:cs="Arial"/>
        </w:rPr>
        <w:t>Públicos</w:t>
      </w:r>
      <w:r w:rsidRPr="00C727A9">
        <w:rPr>
          <w:rFonts w:ascii="Palatino Linotype" w:eastAsia="Calibri" w:hAnsi="Palatino Linotype" w:cs="Arial"/>
        </w:rPr>
        <w:t xml:space="preserve"> del </w:t>
      </w:r>
      <w:r w:rsidR="00A63A74" w:rsidRPr="00C727A9">
        <w:rPr>
          <w:rFonts w:ascii="Palatino Linotype" w:eastAsia="Calibri" w:hAnsi="Palatino Linotype" w:cs="Arial"/>
        </w:rPr>
        <w:t>Estado de México y Municipios, en su artículo 196, las partes en materia laboral podrán comparecer a juicio en forma directa o por conducto de apoderado autorizado acreditando debidamente su personalidad, sirviendo de sustento al respecto lo siguiente:</w:t>
      </w:r>
    </w:p>
    <w:p w:rsidR="007031B0" w:rsidRPr="00C727A9" w:rsidRDefault="007031B0" w:rsidP="007031B0">
      <w:pPr>
        <w:ind w:left="851" w:right="899"/>
        <w:jc w:val="both"/>
        <w:rPr>
          <w:rFonts w:ascii="Palatino Linotype" w:hAnsi="Palatino Linotype"/>
          <w:i/>
          <w:sz w:val="22"/>
          <w:szCs w:val="22"/>
        </w:rPr>
      </w:pPr>
      <w:r w:rsidRPr="00C727A9">
        <w:rPr>
          <w:rFonts w:ascii="Palatino Linotype" w:hAnsi="Palatino Linotype"/>
          <w:b/>
          <w:i/>
          <w:sz w:val="22"/>
          <w:szCs w:val="22"/>
        </w:rPr>
        <w:t>“</w:t>
      </w:r>
      <w:r w:rsidR="00A63A74" w:rsidRPr="00C727A9">
        <w:rPr>
          <w:rFonts w:ascii="Palatino Linotype" w:hAnsi="Palatino Linotype"/>
          <w:b/>
          <w:i/>
          <w:sz w:val="22"/>
          <w:szCs w:val="22"/>
        </w:rPr>
        <w:t>ARTÍCULO 196.</w:t>
      </w:r>
      <w:r w:rsidR="00A63A74" w:rsidRPr="00C727A9">
        <w:rPr>
          <w:rFonts w:ascii="Palatino Linotype" w:hAnsi="Palatino Linotype"/>
          <w:i/>
          <w:sz w:val="22"/>
          <w:szCs w:val="22"/>
        </w:rPr>
        <w:t xml:space="preserve"> </w:t>
      </w:r>
      <w:r w:rsidR="00A63A74" w:rsidRPr="00C727A9">
        <w:rPr>
          <w:rFonts w:ascii="Palatino Linotype" w:hAnsi="Palatino Linotype"/>
          <w:b/>
          <w:i/>
          <w:sz w:val="22"/>
          <w:szCs w:val="22"/>
        </w:rPr>
        <w:t>Las partes podrán comparecer a juicio en forma directa o por conducto de apoderado autorizado, acreditando, en este último caso, su personalidad</w:t>
      </w:r>
      <w:r w:rsidR="00A63A74" w:rsidRPr="00C727A9">
        <w:rPr>
          <w:rFonts w:ascii="Palatino Linotype" w:hAnsi="Palatino Linotype"/>
          <w:i/>
          <w:sz w:val="22"/>
          <w:szCs w:val="22"/>
        </w:rPr>
        <w:t xml:space="preserve">. </w:t>
      </w:r>
    </w:p>
    <w:p w:rsidR="007031B0" w:rsidRPr="00C727A9" w:rsidRDefault="007031B0" w:rsidP="007031B0">
      <w:pPr>
        <w:ind w:left="851" w:right="899"/>
        <w:jc w:val="both"/>
        <w:rPr>
          <w:rFonts w:ascii="Palatino Linotype" w:hAnsi="Palatino Linotype"/>
          <w:i/>
          <w:sz w:val="22"/>
          <w:szCs w:val="22"/>
        </w:rPr>
      </w:pPr>
    </w:p>
    <w:p w:rsidR="007031B0" w:rsidRPr="00C727A9" w:rsidRDefault="00A63A74" w:rsidP="007031B0">
      <w:pPr>
        <w:ind w:left="851" w:right="899"/>
        <w:jc w:val="both"/>
        <w:rPr>
          <w:rFonts w:ascii="Palatino Linotype" w:hAnsi="Palatino Linotype"/>
          <w:i/>
          <w:sz w:val="22"/>
          <w:szCs w:val="22"/>
        </w:rPr>
      </w:pPr>
      <w:r w:rsidRPr="00C727A9">
        <w:rPr>
          <w:rFonts w:ascii="Palatino Linotype" w:hAnsi="Palatino Linotype"/>
          <w:i/>
          <w:sz w:val="22"/>
          <w:szCs w:val="22"/>
        </w:rPr>
        <w:t xml:space="preserve">Los representantes de los sindicatos, acreditarán su personalidad con la certificación de la toma de nota que al respecto les extienda el tribunal competente. </w:t>
      </w:r>
    </w:p>
    <w:p w:rsidR="007031B0" w:rsidRPr="00C727A9" w:rsidRDefault="007031B0" w:rsidP="007031B0">
      <w:pPr>
        <w:ind w:left="851" w:right="899"/>
        <w:jc w:val="both"/>
        <w:rPr>
          <w:rFonts w:ascii="Palatino Linotype" w:hAnsi="Palatino Linotype"/>
          <w:i/>
          <w:sz w:val="22"/>
          <w:szCs w:val="22"/>
        </w:rPr>
      </w:pPr>
    </w:p>
    <w:p w:rsidR="007031B0" w:rsidRPr="00C727A9" w:rsidRDefault="00A63A74" w:rsidP="007031B0">
      <w:pPr>
        <w:ind w:left="851" w:right="899"/>
        <w:jc w:val="both"/>
        <w:rPr>
          <w:rFonts w:ascii="Palatino Linotype" w:hAnsi="Palatino Linotype"/>
          <w:b/>
          <w:i/>
          <w:sz w:val="22"/>
          <w:szCs w:val="22"/>
        </w:rPr>
      </w:pPr>
      <w:r w:rsidRPr="00C727A9">
        <w:rPr>
          <w:rFonts w:ascii="Palatino Linotype" w:hAnsi="Palatino Linotype"/>
          <w:b/>
          <w:i/>
          <w:sz w:val="22"/>
          <w:szCs w:val="22"/>
        </w:rPr>
        <w:t xml:space="preserve">Tratándose de apoderados, la personalidad se acreditará conforme a las siguientes reglas: </w:t>
      </w:r>
    </w:p>
    <w:p w:rsidR="007031B0" w:rsidRPr="00C727A9" w:rsidRDefault="007031B0" w:rsidP="007031B0">
      <w:pPr>
        <w:ind w:left="851" w:right="899"/>
        <w:jc w:val="both"/>
        <w:rPr>
          <w:rFonts w:ascii="Palatino Linotype" w:hAnsi="Palatino Linotype"/>
          <w:i/>
          <w:sz w:val="22"/>
          <w:szCs w:val="22"/>
        </w:rPr>
      </w:pPr>
    </w:p>
    <w:p w:rsidR="007031B0" w:rsidRPr="00C727A9" w:rsidRDefault="00A63A74" w:rsidP="007031B0">
      <w:pPr>
        <w:ind w:left="851" w:right="899"/>
        <w:jc w:val="both"/>
        <w:rPr>
          <w:rFonts w:ascii="Palatino Linotype" w:hAnsi="Palatino Linotype"/>
          <w:i/>
          <w:sz w:val="22"/>
          <w:szCs w:val="22"/>
        </w:rPr>
      </w:pPr>
      <w:r w:rsidRPr="00C727A9">
        <w:rPr>
          <w:rFonts w:ascii="Palatino Linotype" w:hAnsi="Palatino Linotype"/>
          <w:b/>
          <w:i/>
          <w:sz w:val="22"/>
          <w:szCs w:val="22"/>
        </w:rPr>
        <w:lastRenderedPageBreak/>
        <w:t>I. Cuando el compareciente actúe como apoderado de persona física podrá hacerlo mediante poder notarial o carta poder</w:t>
      </w:r>
      <w:r w:rsidRPr="00C727A9">
        <w:rPr>
          <w:rFonts w:ascii="Palatino Linotype" w:hAnsi="Palatino Linotype"/>
          <w:i/>
          <w:sz w:val="22"/>
          <w:szCs w:val="22"/>
        </w:rPr>
        <w:t xml:space="preserve">, </w:t>
      </w:r>
      <w:r w:rsidRPr="00C727A9">
        <w:rPr>
          <w:rFonts w:ascii="Palatino Linotype" w:hAnsi="Palatino Linotype"/>
          <w:b/>
          <w:i/>
          <w:sz w:val="22"/>
          <w:szCs w:val="22"/>
        </w:rPr>
        <w:t>firmada por el otorgante y ante dos testigos</w:t>
      </w:r>
      <w:r w:rsidRPr="00C727A9">
        <w:rPr>
          <w:rFonts w:ascii="Palatino Linotype" w:hAnsi="Palatino Linotype"/>
          <w:i/>
          <w:sz w:val="22"/>
          <w:szCs w:val="22"/>
        </w:rPr>
        <w:t xml:space="preserve">, sin necesidad de ser ratificada ante el Tribunal o las Salas; </w:t>
      </w:r>
    </w:p>
    <w:p w:rsidR="007031B0" w:rsidRPr="00C727A9" w:rsidRDefault="00A63A74" w:rsidP="007031B0">
      <w:pPr>
        <w:ind w:left="851" w:right="899"/>
        <w:jc w:val="both"/>
        <w:rPr>
          <w:rFonts w:ascii="Palatino Linotype" w:hAnsi="Palatino Linotype"/>
          <w:b/>
          <w:i/>
          <w:sz w:val="22"/>
          <w:szCs w:val="22"/>
        </w:rPr>
      </w:pPr>
      <w:r w:rsidRPr="00C727A9">
        <w:rPr>
          <w:rFonts w:ascii="Palatino Linotype" w:hAnsi="Palatino Linotype"/>
          <w:b/>
          <w:i/>
          <w:sz w:val="22"/>
          <w:szCs w:val="22"/>
        </w:rPr>
        <w:t xml:space="preserve">II. Cuando el compareciente actué como representante de las instituciones públicas o dependencias o de sus titulares, deberá hacerlo mediante oficio, Instrumento notarial o carta poder, debidamente firmada por quien tenga facultades para ello, adjuntando el documento correspondiente; </w:t>
      </w:r>
    </w:p>
    <w:p w:rsidR="007031B0" w:rsidRPr="00C727A9" w:rsidRDefault="00A63A74" w:rsidP="007031B0">
      <w:pPr>
        <w:ind w:left="851" w:right="899"/>
        <w:jc w:val="both"/>
        <w:rPr>
          <w:rFonts w:ascii="Palatino Linotype" w:hAnsi="Palatino Linotype"/>
          <w:i/>
          <w:sz w:val="22"/>
          <w:szCs w:val="22"/>
        </w:rPr>
      </w:pPr>
      <w:r w:rsidRPr="00C727A9">
        <w:rPr>
          <w:rFonts w:ascii="Palatino Linotype" w:hAnsi="Palatino Linotype"/>
          <w:i/>
          <w:sz w:val="22"/>
          <w:szCs w:val="22"/>
        </w:rPr>
        <w:t xml:space="preserve">III. Si a consecuencia del cambio en la administración de las instituciones Estatales y Municipales de sus titulares no se revoca el poder o mandato otorgado, seguirá surtiendo todos sus efectos salvo disposición legal en contrario; </w:t>
      </w:r>
    </w:p>
    <w:p w:rsidR="007031B0" w:rsidRPr="00C727A9" w:rsidRDefault="00A63A74" w:rsidP="007031B0">
      <w:pPr>
        <w:ind w:left="851" w:right="899"/>
        <w:jc w:val="both"/>
        <w:rPr>
          <w:rFonts w:ascii="Palatino Linotype" w:hAnsi="Palatino Linotype"/>
          <w:i/>
          <w:sz w:val="22"/>
          <w:szCs w:val="22"/>
        </w:rPr>
      </w:pPr>
      <w:r w:rsidRPr="00C727A9">
        <w:rPr>
          <w:rFonts w:ascii="Palatino Linotype" w:hAnsi="Palatino Linotype"/>
          <w:b/>
          <w:i/>
          <w:sz w:val="22"/>
          <w:szCs w:val="22"/>
        </w:rPr>
        <w:t xml:space="preserve">IV. Cuando el compareciente actúe como apoderado de los sindicatos, deberá acreditar su personalidad mediante carta poder debidamente firmada por quien tenga facultades para ello, </w:t>
      </w:r>
      <w:r w:rsidRPr="00C727A9">
        <w:rPr>
          <w:rFonts w:ascii="Palatino Linotype" w:hAnsi="Palatino Linotype"/>
          <w:i/>
          <w:sz w:val="22"/>
          <w:szCs w:val="22"/>
        </w:rPr>
        <w:t xml:space="preserve">adjuntando el documento que acredite la personalidad de quien la otorga; </w:t>
      </w:r>
    </w:p>
    <w:p w:rsidR="007031B0" w:rsidRPr="00C727A9" w:rsidRDefault="00A63A74" w:rsidP="007031B0">
      <w:pPr>
        <w:ind w:left="851" w:right="899"/>
        <w:jc w:val="both"/>
        <w:rPr>
          <w:rFonts w:ascii="Palatino Linotype" w:hAnsi="Palatino Linotype"/>
          <w:i/>
          <w:sz w:val="22"/>
          <w:szCs w:val="22"/>
        </w:rPr>
      </w:pPr>
      <w:r w:rsidRPr="00C727A9">
        <w:rPr>
          <w:rFonts w:ascii="Palatino Linotype" w:hAnsi="Palatino Linotype"/>
          <w:i/>
          <w:sz w:val="22"/>
          <w:szCs w:val="22"/>
        </w:rPr>
        <w:t xml:space="preserve">V. El poder que otorgue el servidor público para ser representado, se entenderá conferido para demandar todas las prestaciones principales y accesorias que correspondan, aunque no se exprese. </w:t>
      </w:r>
    </w:p>
    <w:p w:rsidR="00A63A74" w:rsidRPr="00C727A9" w:rsidRDefault="00A63A74" w:rsidP="007031B0">
      <w:pPr>
        <w:ind w:left="851" w:right="899"/>
        <w:jc w:val="both"/>
        <w:rPr>
          <w:rFonts w:ascii="Palatino Linotype" w:eastAsia="Calibri" w:hAnsi="Palatino Linotype" w:cs="Arial"/>
          <w:b/>
          <w:i/>
          <w:sz w:val="22"/>
          <w:szCs w:val="22"/>
        </w:rPr>
      </w:pPr>
      <w:r w:rsidRPr="00C727A9">
        <w:rPr>
          <w:rFonts w:ascii="Palatino Linotype" w:hAnsi="Palatino Linotype"/>
          <w:b/>
          <w:i/>
          <w:sz w:val="22"/>
          <w:szCs w:val="22"/>
        </w:rPr>
        <w:t>VI. En todos los casos señalados con anterioridad, los apoderados legales de las partes, deberán presentar la cédula profesional que los faculte para ejercer la profesión de licenciado en derecho o autorización vigente para ejercer dicha profesión, expedida por la autoridad competente.</w:t>
      </w:r>
    </w:p>
    <w:p w:rsidR="00A63A74" w:rsidRPr="00C727A9" w:rsidRDefault="00A63A74" w:rsidP="007031B0">
      <w:pPr>
        <w:ind w:left="851" w:right="899"/>
        <w:jc w:val="both"/>
        <w:rPr>
          <w:rFonts w:ascii="Palatino Linotype" w:eastAsia="Calibri" w:hAnsi="Palatino Linotype" w:cs="Arial"/>
          <w:i/>
          <w:sz w:val="22"/>
          <w:szCs w:val="22"/>
        </w:rPr>
      </w:pPr>
      <w:r w:rsidRPr="00C727A9">
        <w:rPr>
          <w:rFonts w:ascii="Palatino Linotype" w:hAnsi="Palatino Linotype"/>
          <w:i/>
          <w:sz w:val="22"/>
          <w:szCs w:val="22"/>
        </w:rPr>
        <w:t>Asimismo, las partes autorizarán a otras personas para oír notificaciones y recibir documentos, quienes no tendrán facultades para comparecer e intervenir en el juicio.</w:t>
      </w:r>
    </w:p>
    <w:p w:rsidR="00A63A74" w:rsidRPr="00C727A9" w:rsidRDefault="00C45C08" w:rsidP="004F3742">
      <w:pPr>
        <w:spacing w:before="100" w:beforeAutospacing="1" w:after="100" w:afterAutospacing="1" w:line="360" w:lineRule="auto"/>
        <w:jc w:val="both"/>
        <w:rPr>
          <w:rFonts w:ascii="Palatino Linotype" w:eastAsia="Calibri" w:hAnsi="Palatino Linotype" w:cs="Arial"/>
        </w:rPr>
      </w:pPr>
      <w:r w:rsidRPr="00881E11">
        <w:rPr>
          <w:rFonts w:ascii="Palatino Linotype" w:eastAsia="Calibri" w:hAnsi="Palatino Linotype" w:cs="Arial"/>
        </w:rPr>
        <w:t xml:space="preserve">De la transcripción anterior, este Órgano Garante determina precisar al </w:t>
      </w:r>
      <w:r w:rsidRPr="00881E11">
        <w:rPr>
          <w:rFonts w:ascii="Palatino Linotype" w:eastAsia="Calibri" w:hAnsi="Palatino Linotype" w:cs="Arial"/>
          <w:b/>
        </w:rPr>
        <w:t xml:space="preserve">SUJETO OBLIGADO </w:t>
      </w:r>
      <w:r w:rsidRPr="00881E11">
        <w:rPr>
          <w:rFonts w:ascii="Palatino Linotype" w:eastAsia="Calibri" w:hAnsi="Palatino Linotype" w:cs="Arial"/>
        </w:rPr>
        <w:t>que en relación a la información solicitada por cuanto hace al nombre de los repre</w:t>
      </w:r>
      <w:r w:rsidR="005A2E58" w:rsidRPr="00881E11">
        <w:rPr>
          <w:rFonts w:ascii="Palatino Linotype" w:eastAsia="Calibri" w:hAnsi="Palatino Linotype" w:cs="Arial"/>
        </w:rPr>
        <w:t>sentantes legales de las partes y las pretensiones que se demandan,</w:t>
      </w:r>
      <w:r w:rsidRPr="00881E11">
        <w:rPr>
          <w:rFonts w:ascii="Palatino Linotype" w:eastAsia="Calibri" w:hAnsi="Palatino Linotype" w:cs="Arial"/>
        </w:rPr>
        <w:t xml:space="preserve"> se advierte que el nombre del profesional del derecho que comparezca como representante del Ayuntamiento es público, mientras que el nombre del representante legal del servidor público</w:t>
      </w:r>
      <w:r w:rsidR="005A2E58" w:rsidRPr="00881E11">
        <w:rPr>
          <w:rFonts w:ascii="Palatino Linotype" w:eastAsia="Calibri" w:hAnsi="Palatino Linotype" w:cs="Arial"/>
        </w:rPr>
        <w:t xml:space="preserve"> </w:t>
      </w:r>
      <w:r w:rsidR="00A123B5" w:rsidRPr="00881E11">
        <w:rPr>
          <w:rFonts w:ascii="Palatino Linotype" w:eastAsia="Calibri" w:hAnsi="Palatino Linotype" w:cs="Arial"/>
        </w:rPr>
        <w:t>que promovió un procedimiento laboral al 30 de junio de 2018</w:t>
      </w:r>
      <w:r w:rsidR="00CB22D3" w:rsidRPr="00881E11">
        <w:rPr>
          <w:rFonts w:ascii="Palatino Linotype" w:eastAsia="Calibri" w:hAnsi="Palatino Linotype" w:cs="Arial"/>
        </w:rPr>
        <w:t xml:space="preserve"> (fecha indicada en la solicitud)</w:t>
      </w:r>
      <w:r w:rsidR="00A123B5" w:rsidRPr="00881E11">
        <w:rPr>
          <w:rFonts w:ascii="Palatino Linotype" w:eastAsia="Calibri" w:hAnsi="Palatino Linotype" w:cs="Arial"/>
        </w:rPr>
        <w:t xml:space="preserve"> </w:t>
      </w:r>
      <w:r w:rsidR="005A2E58" w:rsidRPr="00881E11">
        <w:rPr>
          <w:rFonts w:ascii="Palatino Linotype" w:eastAsia="Calibri" w:hAnsi="Palatino Linotype" w:cs="Arial"/>
        </w:rPr>
        <w:t>y las pretensiones que éste demanda</w:t>
      </w:r>
      <w:r w:rsidRPr="00881E11">
        <w:rPr>
          <w:rFonts w:ascii="Palatino Linotype" w:eastAsia="Calibri" w:hAnsi="Palatino Linotype" w:cs="Arial"/>
        </w:rPr>
        <w:t>, deberá</w:t>
      </w:r>
      <w:r w:rsidR="005A2E58" w:rsidRPr="00881E11">
        <w:rPr>
          <w:rFonts w:ascii="Palatino Linotype" w:eastAsia="Calibri" w:hAnsi="Palatino Linotype" w:cs="Arial"/>
        </w:rPr>
        <w:t>n</w:t>
      </w:r>
      <w:r w:rsidRPr="00881E11">
        <w:rPr>
          <w:rFonts w:ascii="Palatino Linotype" w:eastAsia="Calibri" w:hAnsi="Palatino Linotype" w:cs="Arial"/>
        </w:rPr>
        <w:t xml:space="preserve"> ser clasificado</w:t>
      </w:r>
      <w:r w:rsidR="005A2E58" w:rsidRPr="00881E11">
        <w:rPr>
          <w:rFonts w:ascii="Palatino Linotype" w:eastAsia="Calibri" w:hAnsi="Palatino Linotype" w:cs="Arial"/>
        </w:rPr>
        <w:t>s como</w:t>
      </w:r>
      <w:r w:rsidRPr="00881E11">
        <w:rPr>
          <w:rFonts w:ascii="Palatino Linotype" w:eastAsia="Calibri" w:hAnsi="Palatino Linotype" w:cs="Arial"/>
        </w:rPr>
        <w:t xml:space="preserve"> dato</w:t>
      </w:r>
      <w:r w:rsidR="005A2E58" w:rsidRPr="00881E11">
        <w:rPr>
          <w:rFonts w:ascii="Palatino Linotype" w:eastAsia="Calibri" w:hAnsi="Palatino Linotype" w:cs="Arial"/>
        </w:rPr>
        <w:t>s</w:t>
      </w:r>
      <w:r w:rsidRPr="00881E11">
        <w:rPr>
          <w:rFonts w:ascii="Palatino Linotype" w:eastAsia="Calibri" w:hAnsi="Palatino Linotype" w:cs="Arial"/>
        </w:rPr>
        <w:t xml:space="preserve"> personal</w:t>
      </w:r>
      <w:r w:rsidR="005A2E58" w:rsidRPr="00881E11">
        <w:rPr>
          <w:rFonts w:ascii="Palatino Linotype" w:eastAsia="Calibri" w:hAnsi="Palatino Linotype" w:cs="Arial"/>
        </w:rPr>
        <w:t>es</w:t>
      </w:r>
      <w:r w:rsidRPr="00881E11">
        <w:rPr>
          <w:rFonts w:ascii="Palatino Linotype" w:eastAsia="Calibri" w:hAnsi="Palatino Linotype" w:cs="Arial"/>
        </w:rPr>
        <w:t xml:space="preserve"> confidencial</w:t>
      </w:r>
      <w:r w:rsidR="005A2E58" w:rsidRPr="00881E11">
        <w:rPr>
          <w:rFonts w:ascii="Palatino Linotype" w:eastAsia="Calibri" w:hAnsi="Palatino Linotype" w:cs="Arial"/>
        </w:rPr>
        <w:t>es</w:t>
      </w:r>
      <w:r w:rsidRPr="00881E11">
        <w:rPr>
          <w:rFonts w:ascii="Palatino Linotype" w:eastAsia="Calibri" w:hAnsi="Palatino Linotype" w:cs="Arial"/>
        </w:rPr>
        <w:t xml:space="preserve">, pues como se advierte del artículo en cita, le representación se da mediante un poder notarial o bien con una carta poder firmada </w:t>
      </w:r>
      <w:r w:rsidRPr="00881E11">
        <w:rPr>
          <w:rFonts w:ascii="Palatino Linotype" w:eastAsia="Calibri" w:hAnsi="Palatino Linotype" w:cs="Arial"/>
        </w:rPr>
        <w:lastRenderedPageBreak/>
        <w:t xml:space="preserve">ante dos testigos, </w:t>
      </w:r>
      <w:r w:rsidR="005A2E58" w:rsidRPr="00881E11">
        <w:rPr>
          <w:rFonts w:ascii="Palatino Linotype" w:eastAsia="Calibri" w:hAnsi="Palatino Linotype" w:cs="Arial"/>
        </w:rPr>
        <w:t xml:space="preserve"> </w:t>
      </w:r>
      <w:r w:rsidRPr="00881E11">
        <w:rPr>
          <w:rFonts w:ascii="Palatino Linotype" w:eastAsia="Calibri" w:hAnsi="Palatino Linotype" w:cs="Arial"/>
        </w:rPr>
        <w:t>documentales que al ser realizadas como actos entre particulares</w:t>
      </w:r>
      <w:r w:rsidR="005A2E58" w:rsidRPr="00881E11">
        <w:rPr>
          <w:rFonts w:ascii="Palatino Linotype" w:eastAsia="Calibri" w:hAnsi="Palatino Linotype" w:cs="Arial"/>
        </w:rPr>
        <w:t xml:space="preserve"> (propiamente la demanda en la que se establecen los hechos y las pretensiones</w:t>
      </w:r>
      <w:r w:rsidR="00A123B5" w:rsidRPr="00881E11">
        <w:rPr>
          <w:rFonts w:ascii="Palatino Linotype" w:eastAsia="Calibri" w:hAnsi="Palatino Linotype" w:cs="Arial"/>
        </w:rPr>
        <w:t xml:space="preserve"> también constituye un documento privado</w:t>
      </w:r>
      <w:r w:rsidR="005A2E58" w:rsidRPr="00881E11">
        <w:rPr>
          <w:rFonts w:ascii="Palatino Linotype" w:eastAsia="Calibri" w:hAnsi="Palatino Linotype" w:cs="Arial"/>
        </w:rPr>
        <w:t>)</w:t>
      </w:r>
      <w:r w:rsidRPr="00881E11">
        <w:rPr>
          <w:rFonts w:ascii="Palatino Linotype" w:eastAsia="Calibri" w:hAnsi="Palatino Linotype" w:cs="Arial"/>
        </w:rPr>
        <w:t>, en nada abona a la transparencia el q</w:t>
      </w:r>
      <w:r w:rsidR="00DA2370" w:rsidRPr="00881E11">
        <w:rPr>
          <w:rFonts w:ascii="Palatino Linotype" w:eastAsia="Calibri" w:hAnsi="Palatino Linotype" w:cs="Arial"/>
        </w:rPr>
        <w:t>ue se den a conocer sus nombres</w:t>
      </w:r>
      <w:r w:rsidR="005A2E58" w:rsidRPr="00881E11">
        <w:rPr>
          <w:rFonts w:ascii="Palatino Linotype" w:eastAsia="Calibri" w:hAnsi="Palatino Linotype" w:cs="Arial"/>
        </w:rPr>
        <w:t xml:space="preserve"> y las exigencias del actor</w:t>
      </w:r>
      <w:r w:rsidR="00DA2370" w:rsidRPr="00881E11">
        <w:rPr>
          <w:rFonts w:ascii="Palatino Linotype" w:eastAsia="Calibri" w:hAnsi="Palatino Linotype" w:cs="Arial"/>
        </w:rPr>
        <w:t>, sirviendo de sustento lo establecido en el artículo 3, fracción XIII de la Ley de la materia que a la letra señala:</w:t>
      </w:r>
    </w:p>
    <w:p w:rsidR="00DA2370" w:rsidRPr="00C727A9" w:rsidRDefault="00DA2370" w:rsidP="00DA2370">
      <w:pPr>
        <w:ind w:left="851" w:right="899"/>
        <w:jc w:val="both"/>
        <w:rPr>
          <w:rFonts w:ascii="Palatino Linotype" w:hAnsi="Palatino Linotype"/>
          <w:b/>
          <w:i/>
          <w:sz w:val="22"/>
          <w:szCs w:val="22"/>
        </w:rPr>
      </w:pPr>
      <w:r w:rsidRPr="00C727A9">
        <w:rPr>
          <w:rFonts w:ascii="Palatino Linotype" w:hAnsi="Palatino Linotype"/>
          <w:i/>
          <w:sz w:val="22"/>
          <w:szCs w:val="22"/>
        </w:rPr>
        <w:t>“</w:t>
      </w:r>
      <w:r w:rsidRPr="00C727A9">
        <w:rPr>
          <w:rFonts w:ascii="Palatino Linotype" w:hAnsi="Palatino Linotype"/>
          <w:b/>
          <w:i/>
          <w:sz w:val="22"/>
          <w:szCs w:val="22"/>
        </w:rPr>
        <w:t>Artículo 3.</w:t>
      </w:r>
      <w:r w:rsidRPr="00C727A9">
        <w:rPr>
          <w:rFonts w:ascii="Palatino Linotype" w:hAnsi="Palatino Linotype"/>
          <w:i/>
          <w:sz w:val="22"/>
          <w:szCs w:val="22"/>
        </w:rPr>
        <w:t xml:space="preserve"> Para los efectos de la presente Ley </w:t>
      </w:r>
      <w:r w:rsidRPr="00C727A9">
        <w:rPr>
          <w:rFonts w:ascii="Palatino Linotype" w:hAnsi="Palatino Linotype"/>
          <w:b/>
          <w:i/>
          <w:sz w:val="22"/>
          <w:szCs w:val="22"/>
        </w:rPr>
        <w:t>se entenderá por:</w:t>
      </w:r>
    </w:p>
    <w:p w:rsidR="00DA2370" w:rsidRPr="00C727A9" w:rsidRDefault="00DA2370" w:rsidP="00DA2370">
      <w:pPr>
        <w:ind w:left="851" w:right="899"/>
        <w:jc w:val="both"/>
        <w:rPr>
          <w:rFonts w:ascii="Palatino Linotype" w:hAnsi="Palatino Linotype"/>
          <w:i/>
          <w:sz w:val="22"/>
          <w:szCs w:val="22"/>
        </w:rPr>
      </w:pPr>
      <w:r w:rsidRPr="00C727A9">
        <w:rPr>
          <w:rFonts w:ascii="Palatino Linotype" w:hAnsi="Palatino Linotype"/>
          <w:i/>
          <w:sz w:val="22"/>
          <w:szCs w:val="22"/>
        </w:rPr>
        <w:t>…</w:t>
      </w:r>
    </w:p>
    <w:p w:rsidR="00DA2370" w:rsidRPr="00C727A9" w:rsidRDefault="00DA2370" w:rsidP="00DA2370">
      <w:pPr>
        <w:ind w:left="851" w:right="899"/>
        <w:jc w:val="both"/>
        <w:rPr>
          <w:rFonts w:ascii="Palatino Linotype" w:hAnsi="Palatino Linotype"/>
          <w:b/>
          <w:i/>
          <w:sz w:val="22"/>
          <w:szCs w:val="22"/>
        </w:rPr>
      </w:pPr>
      <w:r w:rsidRPr="00C727A9">
        <w:rPr>
          <w:rFonts w:ascii="Palatino Linotype" w:hAnsi="Palatino Linotype"/>
          <w:b/>
          <w:i/>
          <w:sz w:val="22"/>
          <w:szCs w:val="22"/>
        </w:rPr>
        <w:t>XIII.</w:t>
      </w:r>
      <w:r w:rsidRPr="00C727A9">
        <w:rPr>
          <w:rFonts w:ascii="Palatino Linotype" w:hAnsi="Palatino Linotype"/>
          <w:i/>
          <w:sz w:val="22"/>
          <w:szCs w:val="22"/>
        </w:rPr>
        <w:t xml:space="preserve"> </w:t>
      </w:r>
      <w:r w:rsidRPr="00C727A9">
        <w:rPr>
          <w:rFonts w:ascii="Palatino Linotype" w:hAnsi="Palatino Linotype"/>
          <w:b/>
          <w:i/>
          <w:sz w:val="22"/>
          <w:szCs w:val="22"/>
        </w:rPr>
        <w:t>Documento privado:</w:t>
      </w:r>
      <w:r w:rsidRPr="00C727A9">
        <w:rPr>
          <w:rFonts w:ascii="Palatino Linotype" w:hAnsi="Palatino Linotype"/>
          <w:i/>
          <w:sz w:val="22"/>
          <w:szCs w:val="22"/>
        </w:rPr>
        <w:t xml:space="preserve"> </w:t>
      </w:r>
      <w:r w:rsidRPr="00C727A9">
        <w:rPr>
          <w:rFonts w:ascii="Palatino Linotype" w:hAnsi="Palatino Linotype"/>
          <w:b/>
          <w:i/>
          <w:sz w:val="22"/>
          <w:szCs w:val="22"/>
        </w:rPr>
        <w:t>El elaborado por los particulares sin la intervención de servidores públicos;</w:t>
      </w:r>
    </w:p>
    <w:p w:rsidR="00DA2370" w:rsidRPr="00C727A9" w:rsidRDefault="00DA2370" w:rsidP="00DA2370">
      <w:pPr>
        <w:ind w:left="851" w:right="899"/>
        <w:jc w:val="both"/>
        <w:rPr>
          <w:rFonts w:ascii="Palatino Linotype" w:eastAsia="Calibri" w:hAnsi="Palatino Linotype" w:cs="Arial"/>
          <w:i/>
          <w:sz w:val="22"/>
          <w:szCs w:val="22"/>
        </w:rPr>
      </w:pPr>
      <w:r w:rsidRPr="00C727A9">
        <w:rPr>
          <w:rFonts w:ascii="Palatino Linotype" w:hAnsi="Palatino Linotype"/>
          <w:b/>
          <w:i/>
          <w:sz w:val="22"/>
          <w:szCs w:val="22"/>
        </w:rPr>
        <w:t>…</w:t>
      </w:r>
      <w:r w:rsidRPr="00C727A9">
        <w:rPr>
          <w:rFonts w:ascii="Palatino Linotype" w:eastAsia="Calibri" w:hAnsi="Palatino Linotype" w:cs="Arial"/>
          <w:i/>
          <w:sz w:val="22"/>
          <w:szCs w:val="22"/>
        </w:rPr>
        <w:t>” (Énfasis añadido)</w:t>
      </w:r>
    </w:p>
    <w:p w:rsidR="00C45C08" w:rsidRDefault="00460D92" w:rsidP="004F3742">
      <w:pPr>
        <w:spacing w:before="100" w:beforeAutospacing="1" w:after="100" w:afterAutospacing="1" w:line="360" w:lineRule="auto"/>
        <w:jc w:val="both"/>
        <w:rPr>
          <w:rFonts w:ascii="Palatino Linotype" w:eastAsia="Calibri" w:hAnsi="Palatino Linotype" w:cs="Arial"/>
        </w:rPr>
      </w:pPr>
      <w:r w:rsidRPr="00C727A9">
        <w:rPr>
          <w:rFonts w:ascii="Palatino Linotype" w:eastAsia="Calibri" w:hAnsi="Palatino Linotype" w:cs="Arial"/>
        </w:rPr>
        <w:t xml:space="preserve">Precisado lo anterior, </w:t>
      </w:r>
      <w:r w:rsidR="006707DB" w:rsidRPr="00C727A9">
        <w:rPr>
          <w:rFonts w:ascii="Palatino Linotype" w:eastAsia="Calibri" w:hAnsi="Palatino Linotype" w:cs="Arial"/>
        </w:rPr>
        <w:t xml:space="preserve">se ordena al </w:t>
      </w:r>
      <w:r w:rsidR="006707DB" w:rsidRPr="00C727A9">
        <w:rPr>
          <w:rFonts w:ascii="Palatino Linotype" w:eastAsia="Calibri" w:hAnsi="Palatino Linotype" w:cs="Arial"/>
          <w:b/>
        </w:rPr>
        <w:t xml:space="preserve">SUJETO OBLIGADO </w:t>
      </w:r>
      <w:r w:rsidR="006707DB" w:rsidRPr="00C727A9">
        <w:rPr>
          <w:rFonts w:ascii="Palatino Linotype" w:eastAsia="Calibri" w:hAnsi="Palatino Linotype" w:cs="Arial"/>
        </w:rPr>
        <w:t xml:space="preserve">a que entregue al </w:t>
      </w:r>
      <w:r w:rsidR="006707DB" w:rsidRPr="00C727A9">
        <w:rPr>
          <w:rFonts w:ascii="Palatino Linotype" w:eastAsia="Calibri" w:hAnsi="Palatino Linotype" w:cs="Arial"/>
          <w:b/>
        </w:rPr>
        <w:t xml:space="preserve">RECURRENTE </w:t>
      </w:r>
      <w:r w:rsidR="00743B8A">
        <w:rPr>
          <w:rFonts w:ascii="Palatino Linotype" w:eastAsia="Calibri" w:hAnsi="Palatino Linotype" w:cs="Arial"/>
        </w:rPr>
        <w:t>el documento o documentos en donde consten cada uno</w:t>
      </w:r>
      <w:r w:rsidR="006707DB" w:rsidRPr="00C727A9">
        <w:rPr>
          <w:rFonts w:ascii="Palatino Linotype" w:eastAsia="Calibri" w:hAnsi="Palatino Linotype" w:cs="Arial"/>
        </w:rPr>
        <w:t xml:space="preserve"> de los asuntos laborales</w:t>
      </w:r>
      <w:r w:rsidR="00743B8A">
        <w:rPr>
          <w:rFonts w:ascii="Palatino Linotype" w:eastAsia="Calibri" w:hAnsi="Palatino Linotype" w:cs="Arial"/>
        </w:rPr>
        <w:t xml:space="preserve"> (número de expediente)</w:t>
      </w:r>
      <w:r w:rsidR="006707DB" w:rsidRPr="00C727A9">
        <w:rPr>
          <w:rFonts w:ascii="Palatino Linotype" w:eastAsia="Calibri" w:hAnsi="Palatino Linotype" w:cs="Arial"/>
        </w:rPr>
        <w:t>, nombre del apoderado legal del Ayuntamiento, fecha de inicio, la autoridad ante la que se promueve y el estado procesal que guardaban los expedientes al mes de junio de 2018</w:t>
      </w:r>
      <w:r w:rsidR="005D7D00" w:rsidRPr="00C727A9">
        <w:rPr>
          <w:rFonts w:ascii="Palatino Linotype" w:eastAsia="Calibri" w:hAnsi="Palatino Linotype" w:cs="Arial"/>
        </w:rPr>
        <w:t xml:space="preserve">, </w:t>
      </w:r>
      <w:r w:rsidR="00743B8A">
        <w:rPr>
          <w:rFonts w:ascii="Palatino Linotype" w:eastAsia="Calibri" w:hAnsi="Palatino Linotype" w:cs="Arial"/>
        </w:rPr>
        <w:t xml:space="preserve">de ser procedente </w:t>
      </w:r>
      <w:r w:rsidR="005D7D00" w:rsidRPr="00C727A9">
        <w:rPr>
          <w:rFonts w:ascii="Palatino Linotype" w:eastAsia="Calibri" w:hAnsi="Palatino Linotype" w:cs="Arial"/>
        </w:rPr>
        <w:t>en versión pública</w:t>
      </w:r>
      <w:r w:rsidR="005A2E58">
        <w:rPr>
          <w:rFonts w:ascii="Palatino Linotype" w:eastAsia="Calibri" w:hAnsi="Palatino Linotype" w:cs="Arial"/>
        </w:rPr>
        <w:t xml:space="preserve">. </w:t>
      </w:r>
    </w:p>
    <w:p w:rsidR="00A123B5" w:rsidRDefault="00A123B5" w:rsidP="004F3742">
      <w:pPr>
        <w:spacing w:before="100" w:beforeAutospacing="1" w:after="100" w:afterAutospacing="1" w:line="360" w:lineRule="auto"/>
        <w:jc w:val="both"/>
        <w:rPr>
          <w:rFonts w:ascii="Palatino Linotype" w:eastAsia="Calibri" w:hAnsi="Palatino Linotype" w:cs="Arial"/>
        </w:rPr>
      </w:pPr>
      <w:r w:rsidRPr="00881E11">
        <w:rPr>
          <w:rFonts w:ascii="Palatino Linotype" w:eastAsia="Calibri" w:hAnsi="Palatino Linotype" w:cs="Arial"/>
        </w:rPr>
        <w:t xml:space="preserve">No pasa desapercibido que para el caso de que los expedientes laborales ya hubieran causado estado al 30 de junio de 2018 y no se hubiera condenado al </w:t>
      </w:r>
      <w:r w:rsidRPr="00881E11">
        <w:rPr>
          <w:rFonts w:ascii="Palatino Linotype" w:eastAsia="Calibri" w:hAnsi="Palatino Linotype" w:cs="Arial"/>
          <w:b/>
        </w:rPr>
        <w:t xml:space="preserve">SUJETO OBLIGADO </w:t>
      </w:r>
      <w:r w:rsidRPr="00881E11">
        <w:rPr>
          <w:rFonts w:ascii="Palatino Linotype" w:eastAsia="Calibri" w:hAnsi="Palatino Linotype" w:cs="Arial"/>
        </w:rPr>
        <w:t>a pagar recu</w:t>
      </w:r>
      <w:r w:rsidR="00743B8A" w:rsidRPr="00881E11">
        <w:rPr>
          <w:rFonts w:ascii="Palatino Linotype" w:eastAsia="Calibri" w:hAnsi="Palatino Linotype" w:cs="Arial"/>
        </w:rPr>
        <w:t xml:space="preserve">rsos públicos, el nombre de la contraparte </w:t>
      </w:r>
      <w:r w:rsidRPr="00881E11">
        <w:rPr>
          <w:rFonts w:ascii="Palatino Linotype" w:eastAsia="Calibri" w:hAnsi="Palatino Linotype" w:cs="Arial"/>
        </w:rPr>
        <w:t>deberá clasificars</w:t>
      </w:r>
      <w:r w:rsidR="00743B8A" w:rsidRPr="00881E11">
        <w:rPr>
          <w:rFonts w:ascii="Palatino Linotype" w:eastAsia="Calibri" w:hAnsi="Palatino Linotype" w:cs="Arial"/>
        </w:rPr>
        <w:t>e como información confidencial, no así de las personas que han recibido recurso público derivado del cumplimiento de los laudos correspondientes.</w:t>
      </w:r>
    </w:p>
    <w:p w:rsidR="000B2226" w:rsidRDefault="000B2226" w:rsidP="000B2226">
      <w:pPr>
        <w:spacing w:before="240" w:after="240" w:line="360" w:lineRule="auto"/>
        <w:jc w:val="both"/>
        <w:rPr>
          <w:rFonts w:ascii="Palatino Linotype" w:hAnsi="Palatino Linotype" w:cs="Arial"/>
        </w:rPr>
      </w:pPr>
      <w:r>
        <w:rPr>
          <w:rFonts w:ascii="Palatino Linotype" w:hAnsi="Palatino Linotype" w:cs="Arial"/>
        </w:rPr>
        <w:t xml:space="preserve">Asimismo, respecto al nombre del apoderado legal del servidor público que promovió un procedimiento laboral al 30 de junio de 2018 y las pretensiones demandadas, </w:t>
      </w:r>
      <w:r w:rsidR="00743B8A">
        <w:rPr>
          <w:rFonts w:ascii="Palatino Linotype" w:hAnsi="Palatino Linotype" w:cs="Arial"/>
          <w:b/>
        </w:rPr>
        <w:t xml:space="preserve">EL </w:t>
      </w:r>
      <w:r w:rsidR="00743B8A">
        <w:rPr>
          <w:rFonts w:ascii="Palatino Linotype" w:hAnsi="Palatino Linotype" w:cs="Arial"/>
          <w:b/>
        </w:rPr>
        <w:lastRenderedPageBreak/>
        <w:t>SUJETO OB</w:t>
      </w:r>
      <w:r>
        <w:rPr>
          <w:rFonts w:ascii="Palatino Linotype" w:hAnsi="Palatino Linotype" w:cs="Arial"/>
          <w:b/>
        </w:rPr>
        <w:t xml:space="preserve">LIGADO </w:t>
      </w:r>
      <w:r>
        <w:rPr>
          <w:rFonts w:ascii="Palatino Linotype" w:hAnsi="Palatino Linotype" w:cs="Arial"/>
        </w:rPr>
        <w:t>deberá entregar el Acuerdo de clasificación de la información como confidencial, sirviendo de sustento lo que a continuación se analiza.</w:t>
      </w:r>
    </w:p>
    <w:p w:rsidR="005D7D00" w:rsidRPr="00C727A9" w:rsidRDefault="005D7D00" w:rsidP="005D7D00">
      <w:pPr>
        <w:spacing w:before="240" w:after="240" w:line="360" w:lineRule="auto"/>
        <w:ind w:right="-93"/>
        <w:jc w:val="both"/>
        <w:rPr>
          <w:rFonts w:ascii="Palatino Linotype" w:hAnsi="Palatino Linotype" w:cs="Arial"/>
        </w:rPr>
      </w:pPr>
      <w:r w:rsidRPr="00C727A9">
        <w:rPr>
          <w:rFonts w:ascii="Palatino Linotype" w:hAnsi="Palatino Linotype"/>
        </w:rPr>
        <w:t xml:space="preserve">En efecto, </w:t>
      </w:r>
      <w:r w:rsidR="00743B8A">
        <w:rPr>
          <w:rFonts w:ascii="Palatino Linotype" w:hAnsi="Palatino Linotype" w:cs="Arial"/>
          <w:color w:val="000000" w:themeColor="text1"/>
        </w:rPr>
        <w:t>se</w:t>
      </w:r>
      <w:r w:rsidRPr="00C727A9">
        <w:rPr>
          <w:rFonts w:ascii="Palatino Linotype" w:hAnsi="Palatino Linotype" w:cs="Arial"/>
        </w:rPr>
        <w:t xml:space="preserve"> deberá </w:t>
      </w:r>
      <w:r w:rsidR="00743B8A">
        <w:rPr>
          <w:rFonts w:ascii="Palatino Linotype" w:hAnsi="Palatino Linotype" w:cs="Arial"/>
        </w:rPr>
        <w:t>entregar</w:t>
      </w:r>
      <w:r w:rsidRPr="00C727A9">
        <w:rPr>
          <w:rFonts w:ascii="Palatino Linotype" w:hAnsi="Palatino Linotype" w:cs="Arial"/>
        </w:rPr>
        <w:t xml:space="preserve"> </w:t>
      </w:r>
      <w:r w:rsidRPr="000B2226">
        <w:rPr>
          <w:rFonts w:ascii="Palatino Linotype" w:hAnsi="Palatino Linotype" w:cs="Arial"/>
        </w:rPr>
        <w:t>en versión pública,</w:t>
      </w:r>
      <w:r w:rsidRPr="00C727A9">
        <w:rPr>
          <w:rFonts w:ascii="Palatino Linotype" w:hAnsi="Palatino Linotype" w:cs="Arial"/>
        </w:rPr>
        <w:t xml:space="preserve"> toda vez que ésta tiene por objeto proteger datos personales, entendiéndose por tales, aquéllos que hacen identificable a una persona física</w:t>
      </w:r>
      <w:r w:rsidR="00A123B5">
        <w:rPr>
          <w:rFonts w:ascii="Palatino Linotype" w:hAnsi="Palatino Linotype" w:cs="Arial"/>
        </w:rPr>
        <w:t xml:space="preserve"> </w:t>
      </w:r>
      <w:r w:rsidRPr="00C727A9">
        <w:rPr>
          <w:rFonts w:ascii="Palatino Linotype" w:hAnsi="Palatino Linotype" w:cs="Arial"/>
        </w:rPr>
        <w:t xml:space="preserve">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rsidR="005D7D00" w:rsidRPr="00C727A9" w:rsidRDefault="005D7D00" w:rsidP="005D7D00">
      <w:pPr>
        <w:autoSpaceDE w:val="0"/>
        <w:autoSpaceDN w:val="0"/>
        <w:adjustRightInd w:val="0"/>
        <w:spacing w:before="240" w:after="240" w:line="360" w:lineRule="auto"/>
        <w:jc w:val="both"/>
        <w:rPr>
          <w:rFonts w:ascii="Palatino Linotype" w:hAnsi="Palatino Linotype" w:cs="Arial"/>
        </w:rPr>
      </w:pPr>
      <w:r w:rsidRPr="00C727A9">
        <w:rPr>
          <w:rFonts w:ascii="Palatino Linotype" w:hAnsi="Palatino Linotype" w:cs="Arial"/>
        </w:rPr>
        <w:t xml:space="preserve">Siendo importante señalar que, para la elaboración de versiones públicas, es necesario que el Comité de Transparencia del </w:t>
      </w:r>
      <w:r w:rsidRPr="00C727A9">
        <w:rPr>
          <w:rFonts w:ascii="Palatino Linotype" w:hAnsi="Palatino Linotype" w:cs="Arial"/>
          <w:b/>
        </w:rPr>
        <w:t xml:space="preserve">SUJETO OBLIGADO </w:t>
      </w:r>
      <w:r w:rsidRPr="00C727A9">
        <w:rPr>
          <w:rFonts w:ascii="Palatino Linotype" w:hAnsi="Palatino Linotype" w:cs="Arial"/>
        </w:rPr>
        <w:t xml:space="preserve">emita el respectivo Acuerdo de Clasificación fundado y motivado. </w:t>
      </w:r>
    </w:p>
    <w:p w:rsidR="005D7D00" w:rsidRPr="00C727A9" w:rsidRDefault="005D7D00" w:rsidP="005D7D00">
      <w:pPr>
        <w:spacing w:before="240" w:after="240" w:line="360" w:lineRule="auto"/>
        <w:jc w:val="both"/>
        <w:rPr>
          <w:rFonts w:ascii="Palatino Linotype" w:hAnsi="Palatino Linotype" w:cs="Arial"/>
        </w:rPr>
      </w:pPr>
      <w:r w:rsidRPr="00C727A9">
        <w:rPr>
          <w:rFonts w:ascii="Palatino Linotype" w:hAnsi="Palatino Linotype" w:cs="Arial"/>
        </w:rPr>
        <w:t>Lo anterior es así, en virtud de que toda la información relativa a una persona física o jurídica colectiva que le pueda hacer identificada o identificable y cuya divulgación no abone a la transparencia, constituye un dato personal en términos del artículo 4</w:t>
      </w:r>
      <w:r w:rsidR="00743B8A">
        <w:rPr>
          <w:rFonts w:ascii="Palatino Linotype" w:hAnsi="Palatino Linotype" w:cs="Arial"/>
        </w:rPr>
        <w:t>,</w:t>
      </w:r>
      <w:r w:rsidRPr="00C727A9">
        <w:rPr>
          <w:rFonts w:ascii="Palatino Linotype" w:hAnsi="Palatino Linotype" w:cs="Arial"/>
        </w:rPr>
        <w:t xml:space="preserve"> fracción XI de la Ley de Protección de Datos Personales en posesión de Sujetos Obligados del Estado de México y Municipios; por consiguiente, se trata de información confidencial que debe ser testada por </w:t>
      </w:r>
      <w:r w:rsidRPr="00C727A9">
        <w:rPr>
          <w:rFonts w:ascii="Palatino Linotype" w:hAnsi="Palatino Linotype" w:cs="Arial"/>
          <w:b/>
        </w:rPr>
        <w:t>EL SUJETO OBLIGADO</w:t>
      </w:r>
      <w:r w:rsidRPr="00C727A9">
        <w:rPr>
          <w:rFonts w:ascii="Palatino Linotype" w:hAnsi="Palatino Linotype" w:cs="Arial"/>
        </w:rPr>
        <w:t>, por lo que, todo dato personal susceptible de clasificación debe ser protegido.</w:t>
      </w:r>
    </w:p>
    <w:p w:rsidR="005D7D00" w:rsidRPr="00C727A9" w:rsidRDefault="005D7D00" w:rsidP="005D7D00">
      <w:pPr>
        <w:autoSpaceDE w:val="0"/>
        <w:autoSpaceDN w:val="0"/>
        <w:adjustRightInd w:val="0"/>
        <w:spacing w:before="240" w:after="240" w:line="360" w:lineRule="auto"/>
        <w:jc w:val="both"/>
        <w:rPr>
          <w:rFonts w:ascii="Palatino Linotype" w:hAnsi="Palatino Linotype" w:cs="Arial"/>
          <w:lang w:val="es-ES_tradnl"/>
        </w:rPr>
      </w:pPr>
      <w:r w:rsidRPr="00C727A9">
        <w:rPr>
          <w:rFonts w:ascii="Palatino Linotype" w:hAnsi="Palatino Linotype" w:cs="Arial"/>
          <w:lang w:val="es-ES_tradnl"/>
        </w:rPr>
        <w:t xml:space="preserve">Se consideran datos personales susceptibles de ser clasificados, cualquier información concerniente a una persona física o jurídica colectiva identificada o identificable, establecida en cualquier formato o modalidad y que esté almacenada en alguna base </w:t>
      </w:r>
      <w:r w:rsidRPr="00C727A9">
        <w:rPr>
          <w:rFonts w:ascii="Palatino Linotype" w:hAnsi="Palatino Linotype" w:cs="Arial"/>
          <w:lang w:val="es-ES_tradnl"/>
        </w:rPr>
        <w:lastRenderedPageBreak/>
        <w:t xml:space="preserve">de datos, conforme a lo establecido en la </w:t>
      </w:r>
      <w:r w:rsidRPr="00C727A9">
        <w:rPr>
          <w:rFonts w:ascii="Palatino Linotype" w:hAnsi="Palatino Linotype" w:cs="Arial"/>
        </w:rPr>
        <w:t>Ley de Protección de Datos Personales en posesión de Sujetos Obligados del Estado de México y Municipios</w:t>
      </w:r>
      <w:r w:rsidRPr="00C727A9">
        <w:rPr>
          <w:rFonts w:ascii="Palatino Linotype" w:hAnsi="Palatino Linotype" w:cs="Arial"/>
          <w:lang w:val="es-ES_tradnl"/>
        </w:rPr>
        <w:t>; atento a ello, al momento de realizar la versión pública se deben proteger datos personales, de manera enunciativa más no limitativa el nombre, RFC, CURP, domicilio, entre otros, ya que en nada abonan a la trasparencia</w:t>
      </w:r>
      <w:r w:rsidRPr="00C727A9">
        <w:rPr>
          <w:rFonts w:ascii="Palatino Linotype" w:hAnsi="Palatino Linotype" w:cs="Arial"/>
        </w:rPr>
        <w:t xml:space="preserve">. </w:t>
      </w:r>
    </w:p>
    <w:p w:rsidR="005D7D00" w:rsidRPr="00C727A9" w:rsidRDefault="005D7D00" w:rsidP="005D7D00">
      <w:pPr>
        <w:autoSpaceDE w:val="0"/>
        <w:autoSpaceDN w:val="0"/>
        <w:adjustRightInd w:val="0"/>
        <w:spacing w:before="240" w:after="240" w:line="360" w:lineRule="auto"/>
        <w:jc w:val="both"/>
        <w:rPr>
          <w:rFonts w:ascii="Palatino Linotype" w:hAnsi="Palatino Linotype" w:cs="Arial"/>
          <w:lang w:val="es-ES_tradnl"/>
        </w:rPr>
      </w:pPr>
      <w:r w:rsidRPr="00C727A9">
        <w:rPr>
          <w:rFonts w:ascii="Palatino Linotype" w:hAnsi="Palatino Linotype" w:cs="Arial"/>
          <w:lang w:val="es-ES_tradnl"/>
        </w:rPr>
        <w:t xml:space="preserve">La finalidad de la </w:t>
      </w:r>
      <w:r w:rsidRPr="00C727A9">
        <w:rPr>
          <w:rFonts w:ascii="Palatino Linotype" w:hAnsi="Palatino Linotype" w:cs="Arial"/>
          <w:b/>
          <w:lang w:val="es-ES_tradnl"/>
        </w:rPr>
        <w:t>versión pública</w:t>
      </w:r>
      <w:r w:rsidRPr="00C727A9">
        <w:rPr>
          <w:rFonts w:ascii="Palatino Linotype" w:hAnsi="Palatino Linotype" w:cs="Arial"/>
          <w:lang w:val="es-ES_tradnl"/>
        </w:rPr>
        <w:t xml:space="preserve"> de la información, es proteger la vida, integridad, seguridad, patrimonio y privacidad de las personas; de tal manera que, todo aquello que no tenga por objeto proteger lo anterior, es susceptible de ser entregado; en otras palabras, la protección de datos personales y su confidencialidad, es una derivación del derecho a la intimidad.</w:t>
      </w:r>
    </w:p>
    <w:p w:rsidR="005D7D00" w:rsidRPr="00C727A9" w:rsidRDefault="005D7D00" w:rsidP="005D7D00">
      <w:pPr>
        <w:spacing w:before="240" w:after="240" w:line="360" w:lineRule="auto"/>
        <w:jc w:val="both"/>
        <w:rPr>
          <w:rFonts w:ascii="Palatino Linotype" w:hAnsi="Palatino Linotype" w:cs="Arial"/>
          <w:lang w:val="es-ES_tradnl"/>
        </w:rPr>
      </w:pPr>
      <w:r w:rsidRPr="00C727A9">
        <w:rPr>
          <w:rFonts w:ascii="Palatino Linotype" w:hAnsi="Palatino Linotype" w:cs="Arial"/>
          <w:lang w:val="es-ES_tradnl"/>
        </w:rPr>
        <w:t xml:space="preserve">Por ende, en el presente caso, </w:t>
      </w:r>
      <w:r w:rsidRPr="00C727A9">
        <w:rPr>
          <w:rFonts w:ascii="Palatino Linotype" w:hAnsi="Palatino Linotype" w:cs="Arial"/>
          <w:b/>
          <w:lang w:val="es-ES_tradnl"/>
        </w:rPr>
        <w:t>EL SUJETO OBLIGADO</w:t>
      </w:r>
      <w:r w:rsidRPr="00C727A9">
        <w:rPr>
          <w:rFonts w:ascii="Palatino Linotype" w:hAnsi="Palatino Linotype" w:cs="Arial"/>
          <w:lang w:val="es-ES_tradnl"/>
        </w:rPr>
        <w:t xml:space="preserve"> debe testar los datos referidos con antelación, sin pasar por alto que la clasificación respectiva tiene que cumplirse mediante la forma y formalidades que la ley impone; </w:t>
      </w:r>
      <w:r w:rsidRPr="00C727A9">
        <w:rPr>
          <w:rFonts w:ascii="Palatino Linotype" w:hAnsi="Palatino Linotype" w:cs="Arial"/>
        </w:rPr>
        <w:t>es</w:t>
      </w:r>
      <w:r w:rsidRPr="00C727A9">
        <w:rPr>
          <w:rFonts w:ascii="Palatino Linotype" w:hAnsi="Palatino Linotype" w:cs="Arial"/>
          <w:lang w:val="es-ES_tradnl"/>
        </w:rPr>
        <w:t xml:space="preserve"> decir, mediante acuerdo debidamente fundado y motivado, en términos de los numerales 49 fracción VIII y 132 fracciones I,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5D7D00" w:rsidRPr="00C727A9" w:rsidRDefault="005D7D00" w:rsidP="005D7D00">
      <w:pPr>
        <w:spacing w:before="120" w:after="120"/>
        <w:ind w:left="851" w:right="902"/>
        <w:jc w:val="both"/>
        <w:rPr>
          <w:rFonts w:ascii="Palatino Linotype" w:hAnsi="Palatino Linotype" w:cs="Arial"/>
          <w:i/>
          <w:sz w:val="22"/>
          <w:szCs w:val="22"/>
        </w:rPr>
      </w:pPr>
      <w:r w:rsidRPr="00C727A9">
        <w:rPr>
          <w:rFonts w:ascii="Palatino Linotype" w:hAnsi="Palatino Linotype" w:cs="Arial"/>
          <w:b/>
          <w:i/>
          <w:sz w:val="22"/>
          <w:szCs w:val="22"/>
        </w:rPr>
        <w:t xml:space="preserve">“Artículo 49. </w:t>
      </w:r>
      <w:r w:rsidRPr="00C727A9">
        <w:rPr>
          <w:rFonts w:ascii="Palatino Linotype" w:hAnsi="Palatino Linotype" w:cs="Arial"/>
          <w:i/>
          <w:sz w:val="22"/>
          <w:szCs w:val="22"/>
        </w:rPr>
        <w:t>Los Comités de Transparencia tendrán las siguientes atribuciones:</w:t>
      </w:r>
    </w:p>
    <w:p w:rsidR="005D7D00" w:rsidRPr="00C727A9" w:rsidRDefault="005D7D00" w:rsidP="005D7D00">
      <w:pPr>
        <w:spacing w:before="120" w:after="120"/>
        <w:ind w:left="851" w:right="902"/>
        <w:jc w:val="both"/>
        <w:rPr>
          <w:rFonts w:ascii="Palatino Linotype" w:hAnsi="Palatino Linotype" w:cs="Arial"/>
          <w:i/>
          <w:sz w:val="22"/>
          <w:szCs w:val="22"/>
        </w:rPr>
      </w:pPr>
      <w:r w:rsidRPr="00C727A9">
        <w:rPr>
          <w:rFonts w:ascii="Palatino Linotype" w:hAnsi="Palatino Linotype" w:cs="Arial"/>
          <w:b/>
          <w:i/>
          <w:sz w:val="22"/>
          <w:szCs w:val="22"/>
        </w:rPr>
        <w:t>VIII.</w:t>
      </w:r>
      <w:r w:rsidRPr="00C727A9">
        <w:rPr>
          <w:rFonts w:ascii="Palatino Linotype" w:hAnsi="Palatino Linotype" w:cs="Arial"/>
          <w:i/>
          <w:sz w:val="22"/>
          <w:szCs w:val="22"/>
        </w:rPr>
        <w:t xml:space="preserve"> Aprobar, modificar o revocar la clasificación de la información;</w:t>
      </w:r>
    </w:p>
    <w:p w:rsidR="005D7D00" w:rsidRPr="00C727A9" w:rsidRDefault="005D7D00" w:rsidP="005D7D00">
      <w:pPr>
        <w:spacing w:before="120" w:after="120"/>
        <w:ind w:left="851" w:right="902"/>
        <w:jc w:val="both"/>
        <w:rPr>
          <w:rFonts w:ascii="Palatino Linotype" w:hAnsi="Palatino Linotype" w:cs="Arial"/>
          <w:i/>
          <w:sz w:val="22"/>
          <w:szCs w:val="22"/>
        </w:rPr>
      </w:pPr>
      <w:r w:rsidRPr="00C727A9">
        <w:rPr>
          <w:rFonts w:ascii="Palatino Linotype" w:hAnsi="Palatino Linotype" w:cs="Arial"/>
          <w:b/>
          <w:i/>
          <w:sz w:val="22"/>
          <w:szCs w:val="22"/>
        </w:rPr>
        <w:lastRenderedPageBreak/>
        <w:t>Artículo 132.</w:t>
      </w:r>
      <w:r w:rsidRPr="00C727A9">
        <w:rPr>
          <w:rFonts w:ascii="Palatino Linotype" w:hAnsi="Palatino Linotype" w:cs="Arial"/>
          <w:i/>
          <w:sz w:val="22"/>
          <w:szCs w:val="22"/>
        </w:rPr>
        <w:t xml:space="preserve"> La clasificación de la información se llevará a cabo en el momento en que:</w:t>
      </w:r>
    </w:p>
    <w:p w:rsidR="005D7D00" w:rsidRPr="00C727A9" w:rsidRDefault="005D7D00" w:rsidP="005D7D00">
      <w:pPr>
        <w:spacing w:before="120" w:after="120"/>
        <w:ind w:left="851" w:right="902"/>
        <w:jc w:val="both"/>
        <w:rPr>
          <w:rFonts w:ascii="Palatino Linotype" w:hAnsi="Palatino Linotype" w:cs="Arial"/>
          <w:i/>
          <w:sz w:val="22"/>
          <w:szCs w:val="22"/>
        </w:rPr>
      </w:pPr>
      <w:r w:rsidRPr="00C727A9">
        <w:rPr>
          <w:rFonts w:ascii="Palatino Linotype" w:hAnsi="Palatino Linotype" w:cs="Arial"/>
          <w:b/>
          <w:i/>
          <w:sz w:val="22"/>
          <w:szCs w:val="22"/>
        </w:rPr>
        <w:t>I.</w:t>
      </w:r>
      <w:r w:rsidRPr="00C727A9">
        <w:rPr>
          <w:rFonts w:ascii="Palatino Linotype" w:hAnsi="Palatino Linotype" w:cs="Arial"/>
          <w:i/>
          <w:sz w:val="22"/>
          <w:szCs w:val="22"/>
        </w:rPr>
        <w:t xml:space="preserve"> Se reciba una solicitud de acceso a la información;</w:t>
      </w:r>
    </w:p>
    <w:p w:rsidR="005D7D00" w:rsidRPr="00C727A9" w:rsidRDefault="005D7D00" w:rsidP="005D7D00">
      <w:pPr>
        <w:spacing w:before="120" w:after="120"/>
        <w:ind w:left="851" w:right="902"/>
        <w:jc w:val="both"/>
        <w:rPr>
          <w:rFonts w:ascii="Palatino Linotype" w:hAnsi="Palatino Linotype" w:cs="Arial"/>
          <w:i/>
          <w:sz w:val="22"/>
          <w:szCs w:val="22"/>
        </w:rPr>
      </w:pPr>
      <w:r w:rsidRPr="00C727A9">
        <w:rPr>
          <w:rFonts w:ascii="Palatino Linotype" w:hAnsi="Palatino Linotype" w:cs="Arial"/>
          <w:b/>
          <w:i/>
          <w:sz w:val="22"/>
          <w:szCs w:val="22"/>
        </w:rPr>
        <w:t>II.</w:t>
      </w:r>
      <w:r w:rsidRPr="00C727A9">
        <w:rPr>
          <w:rFonts w:ascii="Palatino Linotype" w:hAnsi="Palatino Linotype" w:cs="Arial"/>
          <w:i/>
          <w:sz w:val="22"/>
          <w:szCs w:val="22"/>
        </w:rPr>
        <w:t xml:space="preserve"> Se determine mediante resolución de autoridad competente; o</w:t>
      </w:r>
    </w:p>
    <w:p w:rsidR="005D7D00" w:rsidRPr="00C727A9" w:rsidRDefault="005D7D00" w:rsidP="005D7D00">
      <w:pPr>
        <w:spacing w:before="120" w:after="120"/>
        <w:ind w:left="851" w:right="902"/>
        <w:jc w:val="both"/>
        <w:rPr>
          <w:rFonts w:ascii="Palatino Linotype" w:hAnsi="Palatino Linotype" w:cs="Arial"/>
          <w:b/>
          <w:i/>
          <w:sz w:val="22"/>
          <w:szCs w:val="22"/>
        </w:rPr>
      </w:pPr>
      <w:r w:rsidRPr="00C727A9">
        <w:rPr>
          <w:rFonts w:ascii="Palatino Linotype" w:hAnsi="Palatino Linotype" w:cs="Arial"/>
          <w:i/>
          <w:sz w:val="22"/>
          <w:szCs w:val="22"/>
        </w:rPr>
        <w:t>III. Se generen versiones públicas para dar cumplimiento a las obligaciones de transparencia previstas en esta Ley.</w:t>
      </w:r>
      <w:r w:rsidRPr="00C727A9">
        <w:rPr>
          <w:rFonts w:ascii="Palatino Linotype" w:hAnsi="Palatino Linotype" w:cs="Arial"/>
          <w:b/>
          <w:i/>
          <w:sz w:val="22"/>
          <w:szCs w:val="22"/>
        </w:rPr>
        <w:t>”</w:t>
      </w:r>
    </w:p>
    <w:p w:rsidR="005D7D00" w:rsidRPr="00C727A9" w:rsidRDefault="005D7D00" w:rsidP="005D7D00">
      <w:pPr>
        <w:spacing w:before="120" w:after="120"/>
        <w:ind w:left="851" w:right="902"/>
        <w:jc w:val="both"/>
        <w:rPr>
          <w:rFonts w:ascii="Palatino Linotype" w:hAnsi="Palatino Linotype" w:cs="Arial"/>
          <w:i/>
          <w:sz w:val="22"/>
          <w:szCs w:val="22"/>
        </w:rPr>
      </w:pPr>
      <w:r w:rsidRPr="00C727A9">
        <w:rPr>
          <w:rFonts w:ascii="Palatino Linotype" w:hAnsi="Palatino Linotype" w:cs="Arial"/>
          <w:b/>
          <w:i/>
          <w:sz w:val="22"/>
          <w:szCs w:val="22"/>
        </w:rPr>
        <w:t>Segundo.-</w:t>
      </w:r>
      <w:r w:rsidRPr="00C727A9">
        <w:rPr>
          <w:rFonts w:ascii="Palatino Linotype" w:hAnsi="Palatino Linotype" w:cs="Arial"/>
          <w:i/>
          <w:sz w:val="22"/>
          <w:szCs w:val="22"/>
        </w:rPr>
        <w:t xml:space="preserve"> Para efectos de los presentes Lineamientos Generales, se entenderá por:</w:t>
      </w:r>
    </w:p>
    <w:p w:rsidR="005D7D00" w:rsidRPr="00C727A9" w:rsidRDefault="005D7D00" w:rsidP="005D7D00">
      <w:pPr>
        <w:spacing w:before="120" w:after="120"/>
        <w:ind w:left="851" w:right="902"/>
        <w:jc w:val="both"/>
        <w:rPr>
          <w:rFonts w:ascii="Palatino Linotype" w:hAnsi="Palatino Linotype" w:cs="Arial"/>
          <w:i/>
          <w:sz w:val="22"/>
          <w:szCs w:val="22"/>
        </w:rPr>
      </w:pPr>
      <w:r w:rsidRPr="00C727A9">
        <w:rPr>
          <w:rFonts w:ascii="Palatino Linotype" w:hAnsi="Palatino Linotype" w:cs="Arial"/>
          <w:b/>
          <w:i/>
          <w:sz w:val="22"/>
          <w:szCs w:val="22"/>
        </w:rPr>
        <w:t>XVIII.</w:t>
      </w:r>
      <w:r w:rsidRPr="00C727A9">
        <w:rPr>
          <w:rFonts w:ascii="Palatino Linotype" w:hAnsi="Palatino Linotype" w:cs="Arial"/>
          <w:i/>
          <w:sz w:val="22"/>
          <w:szCs w:val="22"/>
        </w:rPr>
        <w:t xml:space="preserve"> </w:t>
      </w:r>
      <w:r w:rsidRPr="00C727A9">
        <w:rPr>
          <w:rFonts w:ascii="Palatino Linotype" w:hAnsi="Palatino Linotype" w:cs="Arial"/>
          <w:b/>
          <w:i/>
          <w:sz w:val="22"/>
          <w:szCs w:val="22"/>
        </w:rPr>
        <w:t>Versión pública:</w:t>
      </w:r>
      <w:r w:rsidRPr="00C727A9">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5D7D00" w:rsidRPr="00C727A9" w:rsidRDefault="005D7D00" w:rsidP="005D7D00">
      <w:pPr>
        <w:spacing w:before="120" w:after="120"/>
        <w:ind w:left="851" w:right="902"/>
        <w:jc w:val="both"/>
        <w:rPr>
          <w:rFonts w:ascii="Palatino Linotype" w:hAnsi="Palatino Linotype" w:cs="Arial"/>
          <w:i/>
          <w:sz w:val="22"/>
          <w:szCs w:val="22"/>
        </w:rPr>
      </w:pPr>
      <w:r w:rsidRPr="00C727A9">
        <w:rPr>
          <w:rFonts w:ascii="Palatino Linotype" w:hAnsi="Palatino Linotype" w:cs="Arial"/>
          <w:b/>
          <w:i/>
          <w:sz w:val="22"/>
          <w:szCs w:val="22"/>
        </w:rPr>
        <w:t>Cuarto.</w:t>
      </w:r>
      <w:r w:rsidRPr="00C727A9">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5D7D00" w:rsidRPr="00C727A9" w:rsidRDefault="005D7D00" w:rsidP="005D7D00">
      <w:pPr>
        <w:spacing w:before="120" w:after="120"/>
        <w:ind w:left="851" w:right="902"/>
        <w:jc w:val="both"/>
        <w:rPr>
          <w:rFonts w:ascii="Palatino Linotype" w:hAnsi="Palatino Linotype" w:cs="Arial"/>
          <w:i/>
          <w:sz w:val="22"/>
          <w:szCs w:val="22"/>
        </w:rPr>
      </w:pPr>
      <w:r w:rsidRPr="00C727A9">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5D7D00" w:rsidRPr="00C727A9" w:rsidRDefault="005D7D00" w:rsidP="005D7D00">
      <w:pPr>
        <w:spacing w:before="120" w:after="120"/>
        <w:ind w:left="851" w:right="902"/>
        <w:jc w:val="both"/>
        <w:rPr>
          <w:rFonts w:ascii="Palatino Linotype" w:hAnsi="Palatino Linotype" w:cs="Arial"/>
          <w:i/>
          <w:sz w:val="22"/>
          <w:szCs w:val="22"/>
        </w:rPr>
      </w:pPr>
      <w:r w:rsidRPr="00C727A9">
        <w:rPr>
          <w:rFonts w:ascii="Palatino Linotype" w:hAnsi="Palatino Linotype" w:cs="Arial"/>
          <w:b/>
          <w:i/>
          <w:sz w:val="22"/>
          <w:szCs w:val="22"/>
        </w:rPr>
        <w:t>Quinto.</w:t>
      </w:r>
      <w:r w:rsidRPr="00C727A9">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5D7D00" w:rsidRPr="00C727A9" w:rsidRDefault="005D7D00" w:rsidP="005D7D00">
      <w:pPr>
        <w:spacing w:before="120" w:after="120"/>
        <w:ind w:left="851" w:right="902"/>
        <w:jc w:val="both"/>
        <w:rPr>
          <w:rFonts w:ascii="Palatino Linotype" w:hAnsi="Palatino Linotype" w:cs="Arial"/>
          <w:i/>
          <w:sz w:val="22"/>
          <w:szCs w:val="22"/>
        </w:rPr>
      </w:pPr>
      <w:r w:rsidRPr="00C727A9">
        <w:rPr>
          <w:rFonts w:ascii="Palatino Linotype" w:hAnsi="Palatino Linotype" w:cs="Arial"/>
          <w:b/>
          <w:i/>
          <w:sz w:val="22"/>
          <w:szCs w:val="22"/>
        </w:rPr>
        <w:t>Sexto.</w:t>
      </w:r>
      <w:r w:rsidRPr="00C727A9">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5D7D00" w:rsidRPr="00C727A9" w:rsidRDefault="005D7D00" w:rsidP="005D7D00">
      <w:pPr>
        <w:spacing w:before="120" w:after="120"/>
        <w:ind w:left="851" w:right="902"/>
        <w:jc w:val="both"/>
        <w:rPr>
          <w:rFonts w:ascii="Palatino Linotype" w:hAnsi="Palatino Linotype" w:cs="Arial"/>
          <w:i/>
          <w:sz w:val="22"/>
          <w:szCs w:val="22"/>
        </w:rPr>
      </w:pPr>
      <w:r w:rsidRPr="00C727A9">
        <w:rPr>
          <w:rFonts w:ascii="Palatino Linotype" w:hAnsi="Palatino Linotype" w:cs="Arial"/>
          <w:i/>
          <w:sz w:val="22"/>
          <w:szCs w:val="22"/>
        </w:rPr>
        <w:t>La clasificación de información se realizará conforme a un análisis caso por caso, mediante la aplicación de la prueba de daño y de interés público.</w:t>
      </w:r>
    </w:p>
    <w:p w:rsidR="005D7D00" w:rsidRPr="00C727A9" w:rsidRDefault="005D7D00" w:rsidP="005D7D00">
      <w:pPr>
        <w:spacing w:before="120" w:after="120"/>
        <w:ind w:left="851" w:right="902"/>
        <w:jc w:val="both"/>
        <w:rPr>
          <w:rFonts w:ascii="Palatino Linotype" w:hAnsi="Palatino Linotype" w:cs="Arial"/>
          <w:i/>
          <w:sz w:val="22"/>
          <w:szCs w:val="22"/>
        </w:rPr>
      </w:pPr>
      <w:r w:rsidRPr="00C727A9">
        <w:rPr>
          <w:rFonts w:ascii="Palatino Linotype" w:hAnsi="Palatino Linotype" w:cs="Arial"/>
          <w:b/>
          <w:i/>
          <w:sz w:val="22"/>
          <w:szCs w:val="22"/>
        </w:rPr>
        <w:t>Séptimo.</w:t>
      </w:r>
      <w:r w:rsidRPr="00C727A9">
        <w:rPr>
          <w:rFonts w:ascii="Palatino Linotype" w:hAnsi="Palatino Linotype" w:cs="Arial"/>
          <w:i/>
          <w:sz w:val="22"/>
          <w:szCs w:val="22"/>
        </w:rPr>
        <w:t xml:space="preserve"> La clasificación de la información se llevará a cabo en el momento en que:</w:t>
      </w:r>
    </w:p>
    <w:p w:rsidR="005D7D00" w:rsidRPr="00C727A9" w:rsidRDefault="005D7D00" w:rsidP="005D7D00">
      <w:pPr>
        <w:spacing w:before="120" w:after="120"/>
        <w:ind w:left="851" w:right="902"/>
        <w:jc w:val="both"/>
        <w:rPr>
          <w:rFonts w:ascii="Palatino Linotype" w:hAnsi="Palatino Linotype" w:cs="Arial"/>
          <w:i/>
          <w:sz w:val="22"/>
          <w:szCs w:val="22"/>
        </w:rPr>
      </w:pPr>
      <w:r w:rsidRPr="00C727A9">
        <w:rPr>
          <w:rFonts w:ascii="Palatino Linotype" w:hAnsi="Palatino Linotype" w:cs="Arial"/>
          <w:b/>
          <w:i/>
          <w:sz w:val="22"/>
          <w:szCs w:val="22"/>
        </w:rPr>
        <w:lastRenderedPageBreak/>
        <w:t>I.</w:t>
      </w:r>
      <w:r w:rsidRPr="00C727A9">
        <w:rPr>
          <w:rFonts w:ascii="Palatino Linotype" w:hAnsi="Palatino Linotype" w:cs="Arial"/>
          <w:i/>
          <w:sz w:val="22"/>
          <w:szCs w:val="22"/>
        </w:rPr>
        <w:t xml:space="preserve"> Se reciba una solicitud de acceso a la información;</w:t>
      </w:r>
    </w:p>
    <w:p w:rsidR="005D7D00" w:rsidRPr="00C727A9" w:rsidRDefault="005D7D00" w:rsidP="005D7D00">
      <w:pPr>
        <w:spacing w:before="120" w:after="120"/>
        <w:ind w:left="851" w:right="902"/>
        <w:jc w:val="both"/>
        <w:rPr>
          <w:rFonts w:ascii="Palatino Linotype" w:hAnsi="Palatino Linotype" w:cs="Arial"/>
          <w:i/>
          <w:sz w:val="22"/>
          <w:szCs w:val="22"/>
        </w:rPr>
      </w:pPr>
      <w:r w:rsidRPr="00C727A9">
        <w:rPr>
          <w:rFonts w:ascii="Palatino Linotype" w:hAnsi="Palatino Linotype" w:cs="Arial"/>
          <w:b/>
          <w:i/>
          <w:sz w:val="22"/>
          <w:szCs w:val="22"/>
        </w:rPr>
        <w:t>II.</w:t>
      </w:r>
      <w:r w:rsidRPr="00C727A9">
        <w:rPr>
          <w:rFonts w:ascii="Palatino Linotype" w:hAnsi="Palatino Linotype" w:cs="Arial"/>
          <w:i/>
          <w:sz w:val="22"/>
          <w:szCs w:val="22"/>
        </w:rPr>
        <w:t xml:space="preserve"> Se determine mediante resolución de autoridad competente, o</w:t>
      </w:r>
    </w:p>
    <w:p w:rsidR="005D7D00" w:rsidRPr="00C727A9" w:rsidRDefault="005D7D00" w:rsidP="005D7D00">
      <w:pPr>
        <w:spacing w:before="120" w:after="120"/>
        <w:ind w:left="851" w:right="902"/>
        <w:jc w:val="both"/>
        <w:rPr>
          <w:rFonts w:ascii="Palatino Linotype" w:hAnsi="Palatino Linotype" w:cs="Arial"/>
          <w:i/>
          <w:sz w:val="22"/>
          <w:szCs w:val="22"/>
        </w:rPr>
      </w:pPr>
      <w:r w:rsidRPr="00C727A9">
        <w:rPr>
          <w:rFonts w:ascii="Palatino Linotype" w:hAnsi="Palatino Linotype" w:cs="Arial"/>
          <w:b/>
          <w:i/>
          <w:sz w:val="22"/>
          <w:szCs w:val="22"/>
        </w:rPr>
        <w:t>III.</w:t>
      </w:r>
      <w:r w:rsidRPr="00C727A9">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5D7D00" w:rsidRPr="00C727A9" w:rsidRDefault="005D7D00" w:rsidP="005D7D00">
      <w:pPr>
        <w:spacing w:before="120" w:after="120"/>
        <w:ind w:left="851" w:right="902"/>
        <w:jc w:val="both"/>
        <w:rPr>
          <w:rFonts w:ascii="Palatino Linotype" w:hAnsi="Palatino Linotype" w:cs="Arial"/>
          <w:i/>
          <w:sz w:val="22"/>
          <w:szCs w:val="22"/>
        </w:rPr>
      </w:pPr>
      <w:r w:rsidRPr="00C727A9">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5D7D00" w:rsidRPr="00C727A9" w:rsidRDefault="005D7D00" w:rsidP="005D7D00">
      <w:pPr>
        <w:spacing w:before="120" w:after="120"/>
        <w:ind w:left="851" w:right="902"/>
        <w:jc w:val="both"/>
        <w:rPr>
          <w:rFonts w:ascii="Palatino Linotype" w:hAnsi="Palatino Linotype" w:cs="Arial"/>
          <w:i/>
          <w:sz w:val="22"/>
          <w:szCs w:val="22"/>
        </w:rPr>
      </w:pPr>
      <w:r w:rsidRPr="00C727A9">
        <w:rPr>
          <w:rFonts w:ascii="Palatino Linotype" w:hAnsi="Palatino Linotype" w:cs="Arial"/>
          <w:b/>
          <w:i/>
          <w:sz w:val="22"/>
          <w:szCs w:val="22"/>
        </w:rPr>
        <w:t>Octavo.</w:t>
      </w:r>
      <w:r w:rsidRPr="00C727A9">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5D7D00" w:rsidRPr="00C727A9" w:rsidRDefault="005D7D00" w:rsidP="005D7D00">
      <w:pPr>
        <w:spacing w:before="120" w:after="120"/>
        <w:ind w:left="851" w:right="902"/>
        <w:jc w:val="both"/>
        <w:rPr>
          <w:rFonts w:ascii="Palatino Linotype" w:hAnsi="Palatino Linotype" w:cs="Arial"/>
          <w:i/>
          <w:sz w:val="22"/>
          <w:szCs w:val="22"/>
        </w:rPr>
      </w:pPr>
      <w:r w:rsidRPr="00C727A9">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5D7D00" w:rsidRPr="00C727A9" w:rsidRDefault="005D7D00" w:rsidP="005D7D00">
      <w:pPr>
        <w:spacing w:before="120" w:after="120"/>
        <w:ind w:left="851" w:right="902"/>
        <w:jc w:val="both"/>
        <w:rPr>
          <w:rFonts w:ascii="Palatino Linotype" w:hAnsi="Palatino Linotype" w:cs="Arial"/>
          <w:i/>
          <w:sz w:val="22"/>
          <w:szCs w:val="22"/>
        </w:rPr>
      </w:pPr>
      <w:r w:rsidRPr="00C727A9">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5D7D00" w:rsidRPr="00C727A9" w:rsidRDefault="005D7D00" w:rsidP="005D7D00">
      <w:pPr>
        <w:spacing w:before="120" w:after="120"/>
        <w:ind w:left="851" w:right="902"/>
        <w:jc w:val="both"/>
        <w:rPr>
          <w:rFonts w:ascii="Palatino Linotype" w:hAnsi="Palatino Linotype" w:cs="Arial"/>
          <w:i/>
          <w:sz w:val="22"/>
          <w:szCs w:val="22"/>
        </w:rPr>
      </w:pPr>
      <w:r w:rsidRPr="00C727A9">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5D7D00" w:rsidRPr="00C727A9" w:rsidRDefault="005D7D00" w:rsidP="005D7D00">
      <w:pPr>
        <w:spacing w:before="120" w:after="120"/>
        <w:ind w:left="851" w:right="902"/>
        <w:jc w:val="both"/>
        <w:rPr>
          <w:rFonts w:ascii="Palatino Linotype" w:hAnsi="Palatino Linotype" w:cs="Arial"/>
          <w:i/>
          <w:sz w:val="22"/>
          <w:szCs w:val="22"/>
        </w:rPr>
      </w:pPr>
      <w:r w:rsidRPr="00C727A9">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5D7D00" w:rsidRPr="00C727A9" w:rsidRDefault="005D7D00" w:rsidP="005D7D00">
      <w:pPr>
        <w:spacing w:before="120" w:after="120"/>
        <w:ind w:left="851" w:right="902"/>
        <w:jc w:val="both"/>
        <w:rPr>
          <w:rFonts w:ascii="Palatino Linotype" w:hAnsi="Palatino Linotype" w:cs="Arial"/>
          <w:i/>
          <w:sz w:val="22"/>
          <w:szCs w:val="22"/>
        </w:rPr>
      </w:pPr>
      <w:r w:rsidRPr="00C727A9">
        <w:rPr>
          <w:rFonts w:ascii="Palatino Linotype" w:hAnsi="Palatino Linotype" w:cs="Arial"/>
          <w:b/>
          <w:i/>
          <w:sz w:val="22"/>
          <w:szCs w:val="22"/>
        </w:rPr>
        <w:t>Noveno.</w:t>
      </w:r>
      <w:r w:rsidRPr="00C727A9">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5D7D00" w:rsidRPr="00C727A9" w:rsidRDefault="005D7D00" w:rsidP="005D7D00">
      <w:pPr>
        <w:spacing w:before="120" w:after="120"/>
        <w:ind w:left="851" w:right="902"/>
        <w:jc w:val="both"/>
        <w:rPr>
          <w:rFonts w:ascii="Palatino Linotype" w:hAnsi="Palatino Linotype" w:cs="Arial"/>
          <w:i/>
          <w:sz w:val="22"/>
          <w:szCs w:val="22"/>
        </w:rPr>
      </w:pPr>
      <w:r w:rsidRPr="00C727A9">
        <w:rPr>
          <w:rFonts w:ascii="Palatino Linotype" w:hAnsi="Palatino Linotype" w:cs="Arial"/>
          <w:b/>
          <w:i/>
          <w:sz w:val="22"/>
          <w:szCs w:val="22"/>
        </w:rPr>
        <w:t>Décimo.</w:t>
      </w:r>
      <w:r w:rsidRPr="00C727A9">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5D7D00" w:rsidRPr="00C727A9" w:rsidRDefault="005D7D00" w:rsidP="005D7D00">
      <w:pPr>
        <w:spacing w:before="120" w:after="120"/>
        <w:ind w:left="851" w:right="902"/>
        <w:jc w:val="both"/>
        <w:rPr>
          <w:rFonts w:ascii="Palatino Linotype" w:hAnsi="Palatino Linotype" w:cs="Arial"/>
          <w:i/>
          <w:sz w:val="22"/>
          <w:szCs w:val="22"/>
        </w:rPr>
      </w:pPr>
      <w:r w:rsidRPr="00C727A9">
        <w:rPr>
          <w:rFonts w:ascii="Palatino Linotype" w:hAnsi="Palatino Linotype" w:cs="Arial"/>
          <w:i/>
          <w:sz w:val="22"/>
          <w:szCs w:val="22"/>
        </w:rPr>
        <w:lastRenderedPageBreak/>
        <w:t>En ausencia de los titulares de las áreas, la información será clasificada o desclasificada por la persona que lo supla, en términos de la normativa que rija la actuación del sujeto obligado.</w:t>
      </w:r>
    </w:p>
    <w:p w:rsidR="005D7D00" w:rsidRPr="00C727A9" w:rsidRDefault="005D7D00" w:rsidP="005D7D00">
      <w:pPr>
        <w:spacing w:before="120" w:after="120"/>
        <w:ind w:left="851" w:right="902"/>
        <w:jc w:val="both"/>
        <w:rPr>
          <w:rFonts w:ascii="Palatino Linotype" w:hAnsi="Palatino Linotype" w:cs="Arial"/>
          <w:i/>
          <w:sz w:val="22"/>
          <w:szCs w:val="22"/>
        </w:rPr>
      </w:pPr>
      <w:r w:rsidRPr="00C727A9">
        <w:rPr>
          <w:rFonts w:ascii="Palatino Linotype" w:hAnsi="Palatino Linotype" w:cs="Arial"/>
          <w:b/>
          <w:i/>
          <w:sz w:val="22"/>
          <w:szCs w:val="22"/>
        </w:rPr>
        <w:t>Décimo primero.</w:t>
      </w:r>
      <w:r w:rsidRPr="00C727A9">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C727A9">
        <w:rPr>
          <w:rFonts w:ascii="Palatino Linotype" w:hAnsi="Palatino Linotype" w:cs="Arial"/>
          <w:b/>
          <w:i/>
          <w:sz w:val="22"/>
          <w:szCs w:val="22"/>
        </w:rPr>
        <w:t>”</w:t>
      </w:r>
    </w:p>
    <w:p w:rsidR="00A123B5" w:rsidRDefault="005D7D00" w:rsidP="00A123B5">
      <w:pPr>
        <w:spacing w:before="240" w:after="240" w:line="360" w:lineRule="auto"/>
        <w:jc w:val="both"/>
        <w:rPr>
          <w:rFonts w:ascii="Palatino Linotype" w:hAnsi="Palatino Linotype" w:cs="Arial"/>
        </w:rPr>
      </w:pPr>
      <w:r w:rsidRPr="00C727A9">
        <w:rPr>
          <w:rFonts w:ascii="Palatino Linotype" w:hAnsi="Palatino Linotype" w:cs="Arial"/>
        </w:rPr>
        <w:t xml:space="preserve">Por lo tanto, la entrega de documentos en su versión pública debe acompañarse necesariamente del Acuerdo del Comité de Transparencia del </w:t>
      </w:r>
      <w:r w:rsidRPr="00C727A9">
        <w:rPr>
          <w:rFonts w:ascii="Palatino Linotype" w:hAnsi="Palatino Linotype" w:cs="Arial"/>
          <w:b/>
        </w:rPr>
        <w:t xml:space="preserve">SUJETO OBLIGADO </w:t>
      </w:r>
      <w:r w:rsidRPr="00C727A9">
        <w:rPr>
          <w:rFonts w:ascii="Palatino Linotype" w:hAnsi="Palatino Linotype" w:cs="Arial"/>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5D7D00" w:rsidRPr="00C727A9" w:rsidRDefault="005D7D00" w:rsidP="00A123B5">
      <w:pPr>
        <w:spacing w:before="240" w:after="240" w:line="360" w:lineRule="auto"/>
        <w:jc w:val="both"/>
        <w:rPr>
          <w:rFonts w:ascii="Palatino Linotype" w:hAnsi="Palatino Linotype" w:cs="Arial"/>
        </w:rPr>
      </w:pPr>
      <w:r w:rsidRPr="00C727A9">
        <w:rPr>
          <w:rFonts w:ascii="Palatino Linotype" w:eastAsia="Calibri" w:hAnsi="Palatino Linotype" w:cs="Arial"/>
        </w:rPr>
        <w:t xml:space="preserve">Continuando con el análisis de las solicitudes de información, </w:t>
      </w:r>
      <w:r w:rsidR="00687209" w:rsidRPr="00C727A9">
        <w:rPr>
          <w:rFonts w:ascii="Palatino Linotype" w:eastAsia="Calibri" w:hAnsi="Palatino Linotype" w:cs="Arial"/>
        </w:rPr>
        <w:t xml:space="preserve">por cuanto hace a las señaladas en los incisos c) y d), se advierte que el particular fue omiso en señalar la temporalidad respecto de la cual requería la información; por lo que, </w:t>
      </w:r>
      <w:r w:rsidR="00687209" w:rsidRPr="00C727A9">
        <w:rPr>
          <w:rFonts w:ascii="Palatino Linotype" w:hAnsi="Palatino Linotype" w:cs="Arial"/>
          <w:lang w:eastAsia="es-MX"/>
        </w:rPr>
        <w:t xml:space="preserve">este Órgano Garante en </w:t>
      </w:r>
      <w:r w:rsidR="00687209" w:rsidRPr="00C727A9">
        <w:rPr>
          <w:rFonts w:ascii="Palatino Linotype" w:hAnsi="Palatino Linotype" w:cs="Arial"/>
        </w:rPr>
        <w:t xml:space="preserve">términos de los artículos 13 y 181, párrafo cuarto de la Ley de la materia, suple la deficiencia presentada en las solicitudes de información referente a la temporalidad y precisa que </w:t>
      </w:r>
      <w:r w:rsidR="00687209" w:rsidRPr="00C727A9">
        <w:rPr>
          <w:rFonts w:ascii="Palatino Linotype" w:hAnsi="Palatino Linotype" w:cs="Arial"/>
          <w:b/>
        </w:rPr>
        <w:t xml:space="preserve">EL RECURRENTE </w:t>
      </w:r>
      <w:r w:rsidR="00687209" w:rsidRPr="00C727A9">
        <w:rPr>
          <w:rFonts w:ascii="Palatino Linotype" w:hAnsi="Palatino Linotype" w:cs="Arial"/>
        </w:rPr>
        <w:t xml:space="preserve">solicitó </w:t>
      </w:r>
      <w:r w:rsidR="00CE6F21" w:rsidRPr="00C727A9">
        <w:rPr>
          <w:rFonts w:ascii="Palatino Linotype" w:hAnsi="Palatino Linotype" w:cs="Arial"/>
        </w:rPr>
        <w:t xml:space="preserve">el número de </w:t>
      </w:r>
      <w:r w:rsidR="00687209" w:rsidRPr="00C727A9">
        <w:rPr>
          <w:rFonts w:ascii="Palatino Linotype" w:hAnsi="Palatino Linotype" w:cs="Arial"/>
        </w:rPr>
        <w:t xml:space="preserve">laudos en contra del Ayuntamiento y la cantidad económica que el Ayuntamiento debe por laudos </w:t>
      </w:r>
      <w:r w:rsidR="00687209" w:rsidRPr="00C727A9">
        <w:rPr>
          <w:rFonts w:ascii="Palatino Linotype" w:hAnsi="Palatino Linotype" w:cs="Arial"/>
        </w:rPr>
        <w:lastRenderedPageBreak/>
        <w:t>laborales al 9 de julio de 2018, es decir, a la fecha de</w:t>
      </w:r>
      <w:r w:rsidR="00CE6F21" w:rsidRPr="00C727A9">
        <w:rPr>
          <w:rFonts w:ascii="Palatino Linotype" w:hAnsi="Palatino Linotype" w:cs="Arial"/>
        </w:rPr>
        <w:t xml:space="preserve"> presentación de </w:t>
      </w:r>
      <w:r w:rsidR="00687209" w:rsidRPr="00C727A9">
        <w:rPr>
          <w:rFonts w:ascii="Palatino Linotype" w:hAnsi="Palatino Linotype" w:cs="Arial"/>
        </w:rPr>
        <w:t>las solicitudes de información.</w:t>
      </w:r>
    </w:p>
    <w:p w:rsidR="00CE6F21" w:rsidRPr="00C727A9" w:rsidRDefault="00CE6F21" w:rsidP="004F3742">
      <w:pPr>
        <w:spacing w:before="100" w:beforeAutospacing="1" w:after="100" w:afterAutospacing="1" w:line="360" w:lineRule="auto"/>
        <w:jc w:val="both"/>
        <w:rPr>
          <w:rFonts w:ascii="Palatino Linotype" w:hAnsi="Palatino Linotype" w:cs="Arial"/>
          <w:lang w:val="es-MX"/>
        </w:rPr>
      </w:pPr>
      <w:r w:rsidRPr="00C727A9">
        <w:rPr>
          <w:rFonts w:ascii="Palatino Linotype" w:hAnsi="Palatino Linotype" w:cs="Arial"/>
        </w:rPr>
        <w:t xml:space="preserve">Dicho lo anterior y tal como quedó establecido al inicio del presente estudio, debe entenderse por </w:t>
      </w:r>
      <w:r w:rsidRPr="00C727A9">
        <w:rPr>
          <w:rFonts w:ascii="Palatino Linotype" w:hAnsi="Palatino Linotype" w:cs="Arial"/>
          <w:b/>
          <w:lang w:val="es-MX"/>
        </w:rPr>
        <w:t>“laudo”</w:t>
      </w:r>
      <w:r w:rsidRPr="00C727A9">
        <w:rPr>
          <w:rFonts w:ascii="Palatino Linotype" w:hAnsi="Palatino Linotype" w:cs="Arial"/>
          <w:lang w:val="es-MX"/>
        </w:rPr>
        <w:t xml:space="preserve"> a la </w:t>
      </w:r>
      <w:r w:rsidRPr="00C727A9">
        <w:rPr>
          <w:rFonts w:ascii="Palatino Linotype" w:hAnsi="Palatino Linotype" w:cs="Arial"/>
          <w:b/>
          <w:lang w:val="es-MX"/>
        </w:rPr>
        <w:t xml:space="preserve">resolución que en definitiva dicta el Tribunal Laboral </w:t>
      </w:r>
      <w:r w:rsidRPr="00C727A9">
        <w:rPr>
          <w:rFonts w:ascii="Palatino Linotype" w:hAnsi="Palatino Linotype" w:cs="Arial"/>
          <w:lang w:val="es-MX"/>
        </w:rPr>
        <w:t xml:space="preserve">para la </w:t>
      </w:r>
      <w:r w:rsidRPr="00C727A9">
        <w:rPr>
          <w:rFonts w:ascii="Palatino Linotype" w:hAnsi="Palatino Linotype" w:cs="Arial"/>
          <w:b/>
          <w:lang w:val="es-MX"/>
        </w:rPr>
        <w:t xml:space="preserve">conclusión del juicio de la materia, </w:t>
      </w:r>
      <w:r w:rsidRPr="00C727A9">
        <w:rPr>
          <w:rFonts w:ascii="Palatino Linotype" w:hAnsi="Palatino Linotype" w:cs="Arial"/>
          <w:lang w:val="es-MX"/>
        </w:rPr>
        <w:t xml:space="preserve">atento a ello, </w:t>
      </w:r>
      <w:r w:rsidRPr="00C727A9">
        <w:rPr>
          <w:rFonts w:ascii="Palatino Linotype" w:hAnsi="Palatino Linotype" w:cs="Arial"/>
          <w:b/>
          <w:lang w:val="es-MX"/>
        </w:rPr>
        <w:t xml:space="preserve">EL SUJETO OBLIGADO </w:t>
      </w:r>
      <w:r w:rsidRPr="00C727A9">
        <w:rPr>
          <w:rFonts w:ascii="Palatino Linotype" w:hAnsi="Palatino Linotype" w:cs="Arial"/>
          <w:lang w:val="es-MX"/>
        </w:rPr>
        <w:t xml:space="preserve"> deberá pronunciarse respecto al número de laudos dictados en contra del Ayuntamiento</w:t>
      </w:r>
      <w:r w:rsidR="008E70EE" w:rsidRPr="00C727A9">
        <w:rPr>
          <w:rStyle w:val="Refdenotaalpie"/>
          <w:rFonts w:ascii="Palatino Linotype" w:hAnsi="Palatino Linotype" w:cs="Arial"/>
          <w:lang w:val="es-MX"/>
        </w:rPr>
        <w:footnoteReference w:id="2"/>
      </w:r>
      <w:r w:rsidRPr="00C727A9">
        <w:rPr>
          <w:rFonts w:ascii="Palatino Linotype" w:hAnsi="Palatino Linotype" w:cs="Arial"/>
          <w:lang w:val="es-MX"/>
        </w:rPr>
        <w:t xml:space="preserve"> por parte de la autoridad competente </w:t>
      </w:r>
      <w:r w:rsidR="00745DBF" w:rsidRPr="00C727A9">
        <w:rPr>
          <w:rFonts w:ascii="Palatino Linotype" w:hAnsi="Palatino Linotype" w:cs="Arial"/>
          <w:lang w:val="es-MX"/>
        </w:rPr>
        <w:t xml:space="preserve">a </w:t>
      </w:r>
      <w:r w:rsidRPr="00C727A9">
        <w:rPr>
          <w:rFonts w:ascii="Palatino Linotype" w:hAnsi="Palatino Linotype" w:cs="Arial"/>
          <w:lang w:val="es-MX"/>
        </w:rPr>
        <w:t>la fecha p</w:t>
      </w:r>
      <w:r w:rsidR="002C655C" w:rsidRPr="00C727A9">
        <w:rPr>
          <w:rFonts w:ascii="Palatino Linotype" w:hAnsi="Palatino Linotype" w:cs="Arial"/>
          <w:lang w:val="es-MX"/>
        </w:rPr>
        <w:t>recisada en el párrafo anterior, al ser información meramente estadística.</w:t>
      </w:r>
    </w:p>
    <w:p w:rsidR="00AF0FEA" w:rsidRPr="00C727A9" w:rsidRDefault="008E70EE" w:rsidP="00AF0FEA">
      <w:pPr>
        <w:spacing w:line="360" w:lineRule="auto"/>
        <w:jc w:val="both"/>
        <w:rPr>
          <w:rFonts w:ascii="Palatino Linotype" w:hAnsi="Palatino Linotype" w:cs="Arial"/>
          <w:color w:val="000000"/>
        </w:rPr>
      </w:pPr>
      <w:r w:rsidRPr="00C727A9">
        <w:rPr>
          <w:rFonts w:ascii="Palatino Linotype" w:hAnsi="Palatino Linotype" w:cs="Arial"/>
        </w:rPr>
        <w:t xml:space="preserve">Ahora bien, por cuanto hace a la cantidad económica que </w:t>
      </w:r>
      <w:r w:rsidRPr="00C727A9">
        <w:rPr>
          <w:rFonts w:ascii="Palatino Linotype" w:hAnsi="Palatino Linotype" w:cs="Arial"/>
          <w:b/>
        </w:rPr>
        <w:t>EL SUJETO OBLIGADO</w:t>
      </w:r>
      <w:r w:rsidRPr="00C727A9">
        <w:rPr>
          <w:rFonts w:ascii="Palatino Linotype" w:hAnsi="Palatino Linotype" w:cs="Arial"/>
        </w:rPr>
        <w:t xml:space="preserve"> debe por concepto de laudos laborales al 9 de julio de 2018, es </w:t>
      </w:r>
      <w:r w:rsidR="00AF0FEA" w:rsidRPr="00C727A9">
        <w:rPr>
          <w:rFonts w:ascii="Palatino Linotype" w:hAnsi="Palatino Linotype" w:cs="Arial"/>
        </w:rPr>
        <w:t>necesario</w:t>
      </w:r>
      <w:r w:rsidRPr="00C727A9">
        <w:rPr>
          <w:rFonts w:ascii="Palatino Linotype" w:hAnsi="Palatino Linotype" w:cs="Arial"/>
        </w:rPr>
        <w:t xml:space="preserve"> </w:t>
      </w:r>
      <w:r w:rsidR="00AF0FEA" w:rsidRPr="00C727A9">
        <w:rPr>
          <w:rFonts w:ascii="Palatino Linotype" w:hAnsi="Palatino Linotype" w:cs="Arial"/>
        </w:rPr>
        <w:t>traer a contexto e</w:t>
      </w:r>
      <w:r w:rsidR="00AF0FEA" w:rsidRPr="00C727A9">
        <w:rPr>
          <w:rFonts w:ascii="Palatino Linotype" w:hAnsi="Palatino Linotype" w:cs="Arial"/>
          <w:color w:val="000000"/>
        </w:rPr>
        <w:t xml:space="preserve">l contenido de los artículos 93, 96 fracciones V y VI de la Ley Orgánica Municipal, los cuales refieren: </w:t>
      </w:r>
    </w:p>
    <w:p w:rsidR="00AF0FEA" w:rsidRPr="00C727A9" w:rsidRDefault="00AF0FEA" w:rsidP="00AF0FEA">
      <w:pPr>
        <w:ind w:left="851" w:right="901"/>
        <w:jc w:val="both"/>
        <w:rPr>
          <w:rFonts w:ascii="Palatino Linotype" w:hAnsi="Palatino Linotype"/>
          <w:i/>
          <w:sz w:val="22"/>
          <w:szCs w:val="22"/>
        </w:rPr>
      </w:pPr>
      <w:r w:rsidRPr="00C727A9">
        <w:rPr>
          <w:rFonts w:ascii="Palatino Linotype" w:hAnsi="Palatino Linotype"/>
          <w:i/>
          <w:sz w:val="22"/>
          <w:szCs w:val="22"/>
        </w:rPr>
        <w:t>“</w:t>
      </w:r>
      <w:r w:rsidRPr="00C727A9">
        <w:rPr>
          <w:rFonts w:ascii="Palatino Linotype" w:hAnsi="Palatino Linotype"/>
          <w:b/>
          <w:i/>
          <w:sz w:val="22"/>
          <w:szCs w:val="22"/>
        </w:rPr>
        <w:t>Artículo 93.-</w:t>
      </w:r>
      <w:r w:rsidRPr="00C727A9">
        <w:rPr>
          <w:rFonts w:ascii="Palatino Linotype" w:hAnsi="Palatino Linotype"/>
          <w:i/>
          <w:sz w:val="22"/>
          <w:szCs w:val="22"/>
        </w:rPr>
        <w:t xml:space="preserve"> </w:t>
      </w:r>
      <w:r w:rsidRPr="00C727A9">
        <w:rPr>
          <w:rFonts w:ascii="Palatino Linotype" w:hAnsi="Palatino Linotype"/>
          <w:b/>
          <w:i/>
          <w:sz w:val="22"/>
          <w:szCs w:val="22"/>
        </w:rPr>
        <w:t xml:space="preserve">La tesorería </w:t>
      </w:r>
      <w:r w:rsidRPr="00C727A9">
        <w:rPr>
          <w:rFonts w:ascii="Palatino Linotype" w:eastAsia="Calibri" w:hAnsi="Palatino Linotype"/>
          <w:b/>
          <w:i/>
          <w:sz w:val="22"/>
          <w:szCs w:val="22"/>
          <w:lang w:val="es-MX" w:eastAsia="en-US"/>
        </w:rPr>
        <w:t>municipal</w:t>
      </w:r>
      <w:r w:rsidRPr="00C727A9">
        <w:rPr>
          <w:rFonts w:ascii="Palatino Linotype" w:hAnsi="Palatino Linotype"/>
          <w:i/>
          <w:sz w:val="22"/>
          <w:szCs w:val="22"/>
        </w:rPr>
        <w:t xml:space="preserve"> es el órgano encargado de la recaudación de los ingresos municipales y responsable de realizar las erogaciones que haga el ayuntamiento.</w:t>
      </w:r>
    </w:p>
    <w:p w:rsidR="00AF0FEA" w:rsidRPr="00C727A9" w:rsidRDefault="00AF0FEA" w:rsidP="00AF0FEA">
      <w:pPr>
        <w:ind w:left="851" w:right="899"/>
        <w:jc w:val="both"/>
        <w:rPr>
          <w:rFonts w:ascii="Palatino Linotype" w:hAnsi="Palatino Linotype"/>
          <w:i/>
          <w:sz w:val="22"/>
          <w:szCs w:val="22"/>
        </w:rPr>
      </w:pPr>
      <w:r w:rsidRPr="00C727A9">
        <w:rPr>
          <w:rFonts w:ascii="Palatino Linotype" w:hAnsi="Palatino Linotype"/>
          <w:i/>
          <w:sz w:val="22"/>
          <w:szCs w:val="22"/>
        </w:rPr>
        <w:t>…</w:t>
      </w:r>
    </w:p>
    <w:p w:rsidR="00AF0FEA" w:rsidRPr="00C727A9" w:rsidRDefault="00AF0FEA" w:rsidP="00AF0FEA">
      <w:pPr>
        <w:ind w:left="851" w:right="899"/>
        <w:jc w:val="both"/>
        <w:rPr>
          <w:rFonts w:ascii="Palatino Linotype" w:hAnsi="Palatino Linotype"/>
          <w:i/>
          <w:sz w:val="22"/>
          <w:szCs w:val="22"/>
        </w:rPr>
      </w:pPr>
    </w:p>
    <w:p w:rsidR="00AF0FEA" w:rsidRPr="00C727A9" w:rsidRDefault="00AF0FEA" w:rsidP="00AF0FEA">
      <w:pPr>
        <w:ind w:left="851" w:right="901"/>
        <w:jc w:val="both"/>
        <w:rPr>
          <w:rFonts w:ascii="Palatino Linotype" w:hAnsi="Palatino Linotype"/>
          <w:i/>
          <w:sz w:val="22"/>
          <w:szCs w:val="22"/>
        </w:rPr>
      </w:pPr>
      <w:r w:rsidRPr="00C727A9">
        <w:rPr>
          <w:rFonts w:ascii="Palatino Linotype" w:hAnsi="Palatino Linotype"/>
          <w:b/>
          <w:i/>
          <w:sz w:val="22"/>
          <w:szCs w:val="22"/>
        </w:rPr>
        <w:t>Artículo 95.-</w:t>
      </w:r>
      <w:r w:rsidRPr="00C727A9">
        <w:rPr>
          <w:rFonts w:ascii="Palatino Linotype" w:hAnsi="Palatino Linotype"/>
          <w:i/>
          <w:sz w:val="22"/>
          <w:szCs w:val="22"/>
        </w:rPr>
        <w:t xml:space="preserve"> </w:t>
      </w:r>
      <w:r w:rsidRPr="00C727A9">
        <w:rPr>
          <w:rFonts w:ascii="Palatino Linotype" w:eastAsia="Calibri" w:hAnsi="Palatino Linotype"/>
          <w:i/>
          <w:sz w:val="22"/>
          <w:szCs w:val="22"/>
          <w:lang w:val="es-MX" w:eastAsia="en-US"/>
        </w:rPr>
        <w:t>Son</w:t>
      </w:r>
      <w:r w:rsidRPr="00C727A9">
        <w:rPr>
          <w:rFonts w:ascii="Palatino Linotype" w:hAnsi="Palatino Linotype"/>
          <w:i/>
          <w:sz w:val="22"/>
          <w:szCs w:val="22"/>
        </w:rPr>
        <w:t xml:space="preserve"> atribuciones del tesorero municipal:</w:t>
      </w:r>
    </w:p>
    <w:p w:rsidR="00AF0FEA" w:rsidRPr="00C727A9" w:rsidRDefault="00AF0FEA" w:rsidP="00AF0FEA">
      <w:pPr>
        <w:ind w:left="851" w:right="899"/>
        <w:jc w:val="both"/>
        <w:rPr>
          <w:rFonts w:ascii="Palatino Linotype" w:hAnsi="Palatino Linotype"/>
          <w:i/>
          <w:sz w:val="22"/>
          <w:szCs w:val="22"/>
        </w:rPr>
      </w:pPr>
      <w:r w:rsidRPr="00C727A9">
        <w:rPr>
          <w:rFonts w:ascii="Palatino Linotype" w:hAnsi="Palatino Linotype"/>
          <w:b/>
          <w:i/>
          <w:sz w:val="22"/>
          <w:szCs w:val="22"/>
        </w:rPr>
        <w:t>…</w:t>
      </w:r>
    </w:p>
    <w:p w:rsidR="00AF0FEA" w:rsidRPr="00C727A9" w:rsidRDefault="00AF0FEA" w:rsidP="00AF0FEA">
      <w:pPr>
        <w:ind w:left="851" w:right="901"/>
        <w:jc w:val="both"/>
        <w:rPr>
          <w:rFonts w:ascii="Palatino Linotype" w:hAnsi="Palatino Linotype"/>
          <w:i/>
          <w:sz w:val="22"/>
          <w:szCs w:val="22"/>
        </w:rPr>
      </w:pPr>
      <w:r w:rsidRPr="00C727A9">
        <w:rPr>
          <w:rFonts w:ascii="Palatino Linotype" w:hAnsi="Palatino Linotype"/>
          <w:b/>
          <w:i/>
          <w:sz w:val="22"/>
          <w:szCs w:val="22"/>
        </w:rPr>
        <w:t>V.</w:t>
      </w:r>
      <w:r w:rsidRPr="00C727A9">
        <w:rPr>
          <w:rFonts w:ascii="Palatino Linotype" w:hAnsi="Palatino Linotype"/>
          <w:i/>
          <w:sz w:val="22"/>
          <w:szCs w:val="22"/>
        </w:rPr>
        <w:t xml:space="preserve"> Proporcionar oportunamente al ayuntamiento todos los datos o informes que sean necesarios para la formulación del Presupuesto de Egresos Municipales, vigilando que se ajuste a las </w:t>
      </w:r>
      <w:r w:rsidRPr="00C727A9">
        <w:rPr>
          <w:rFonts w:ascii="Palatino Linotype" w:eastAsia="Calibri" w:hAnsi="Palatino Linotype"/>
          <w:i/>
          <w:sz w:val="22"/>
          <w:szCs w:val="22"/>
          <w:lang w:val="es-MX" w:eastAsia="en-US"/>
        </w:rPr>
        <w:t>disposiciones</w:t>
      </w:r>
      <w:r w:rsidRPr="00C727A9">
        <w:rPr>
          <w:rFonts w:ascii="Palatino Linotype" w:hAnsi="Palatino Linotype"/>
          <w:i/>
          <w:sz w:val="22"/>
          <w:szCs w:val="22"/>
        </w:rPr>
        <w:t xml:space="preserve"> de esta Ley y otros ordenamientos aplicables;</w:t>
      </w:r>
    </w:p>
    <w:p w:rsidR="00AF0FEA" w:rsidRPr="00C727A9" w:rsidRDefault="00AF0FEA" w:rsidP="00AF0FEA">
      <w:pPr>
        <w:ind w:left="851" w:right="899"/>
        <w:jc w:val="both"/>
        <w:rPr>
          <w:rFonts w:ascii="Palatino Linotype" w:hAnsi="Palatino Linotype"/>
          <w:i/>
          <w:sz w:val="22"/>
          <w:szCs w:val="22"/>
        </w:rPr>
      </w:pPr>
      <w:r w:rsidRPr="00C727A9">
        <w:rPr>
          <w:rFonts w:ascii="Palatino Linotype" w:hAnsi="Palatino Linotype"/>
          <w:b/>
          <w:i/>
          <w:sz w:val="22"/>
          <w:szCs w:val="22"/>
        </w:rPr>
        <w:t>VI</w:t>
      </w:r>
      <w:r w:rsidRPr="00C727A9">
        <w:rPr>
          <w:rFonts w:ascii="Palatino Linotype" w:hAnsi="Palatino Linotype"/>
          <w:i/>
          <w:sz w:val="22"/>
          <w:szCs w:val="22"/>
        </w:rPr>
        <w:t>. Presentar anualmente al ayuntamiento un informe de la situación contable financiera de la Tesorería Municipal;</w:t>
      </w:r>
    </w:p>
    <w:p w:rsidR="00AF0FEA" w:rsidRPr="00C727A9" w:rsidRDefault="00AF0FEA" w:rsidP="00AF0FEA">
      <w:pPr>
        <w:ind w:left="851" w:right="899"/>
        <w:jc w:val="both"/>
        <w:rPr>
          <w:rFonts w:ascii="Palatino Linotype" w:hAnsi="Palatino Linotype"/>
          <w:i/>
          <w:sz w:val="22"/>
          <w:szCs w:val="22"/>
        </w:rPr>
      </w:pPr>
      <w:r w:rsidRPr="00C727A9">
        <w:rPr>
          <w:rFonts w:ascii="Palatino Linotype" w:hAnsi="Palatino Linotype"/>
          <w:i/>
          <w:sz w:val="22"/>
          <w:szCs w:val="22"/>
        </w:rPr>
        <w:t>…”</w:t>
      </w:r>
    </w:p>
    <w:p w:rsidR="00AF0FEA" w:rsidRPr="00C727A9" w:rsidRDefault="00AF0FEA" w:rsidP="00AF0FEA">
      <w:pPr>
        <w:spacing w:before="100" w:beforeAutospacing="1" w:after="100" w:afterAutospacing="1" w:line="360" w:lineRule="auto"/>
        <w:jc w:val="both"/>
        <w:rPr>
          <w:rFonts w:ascii="Palatino Linotype" w:hAnsi="Palatino Linotype" w:cs="Arial"/>
        </w:rPr>
      </w:pPr>
      <w:r w:rsidRPr="00C727A9">
        <w:rPr>
          <w:rFonts w:ascii="Palatino Linotype" w:hAnsi="Palatino Linotype" w:cs="Arial"/>
        </w:rPr>
        <w:t xml:space="preserve">Asimismo, el artículo 141 del Bando Municipal de Otzolotepec 2018, dispone lo siguiente: </w:t>
      </w:r>
    </w:p>
    <w:p w:rsidR="00CE6F21" w:rsidRPr="00C727A9" w:rsidRDefault="00AF0FEA" w:rsidP="00AF0FEA">
      <w:pPr>
        <w:ind w:left="851" w:right="902"/>
        <w:jc w:val="both"/>
        <w:rPr>
          <w:rFonts w:ascii="Palatino Linotype" w:hAnsi="Palatino Linotype"/>
          <w:i/>
          <w:sz w:val="22"/>
          <w:szCs w:val="22"/>
        </w:rPr>
      </w:pPr>
      <w:r w:rsidRPr="00C727A9">
        <w:rPr>
          <w:rFonts w:ascii="Palatino Linotype" w:hAnsi="Palatino Linotype"/>
          <w:b/>
          <w:i/>
          <w:sz w:val="22"/>
          <w:szCs w:val="22"/>
        </w:rPr>
        <w:t>“ARTÍCULO 141.</w:t>
      </w:r>
      <w:r w:rsidRPr="00C727A9">
        <w:rPr>
          <w:rFonts w:ascii="Palatino Linotype" w:hAnsi="Palatino Linotype"/>
          <w:i/>
          <w:sz w:val="22"/>
          <w:szCs w:val="22"/>
        </w:rPr>
        <w:t xml:space="preserve"> La Tesorería Municipal es el órgano encargado de la recaudación de los ingresos municipales </w:t>
      </w:r>
      <w:r w:rsidRPr="00C727A9">
        <w:rPr>
          <w:rFonts w:ascii="Palatino Linotype" w:hAnsi="Palatino Linotype"/>
          <w:b/>
          <w:i/>
          <w:sz w:val="22"/>
          <w:szCs w:val="22"/>
        </w:rPr>
        <w:t>y responsable de realizar las erogaciones que haga el gobierno municipal, de conformidad con las disposiciones legales aplicables</w:t>
      </w:r>
      <w:r w:rsidRPr="00C727A9">
        <w:rPr>
          <w:rFonts w:ascii="Palatino Linotype" w:hAnsi="Palatino Linotype"/>
          <w:i/>
          <w:sz w:val="22"/>
          <w:szCs w:val="22"/>
        </w:rPr>
        <w:t>.”</w:t>
      </w:r>
    </w:p>
    <w:p w:rsidR="00AF0FEA" w:rsidRPr="00C727A9" w:rsidRDefault="00AF0FEA" w:rsidP="00AF0FEA">
      <w:pPr>
        <w:ind w:left="851" w:right="902"/>
        <w:jc w:val="both"/>
        <w:rPr>
          <w:rFonts w:ascii="Palatino Linotype" w:hAnsi="Palatino Linotype" w:cs="Arial"/>
          <w:i/>
          <w:sz w:val="22"/>
          <w:szCs w:val="22"/>
        </w:rPr>
      </w:pPr>
      <w:r w:rsidRPr="00C727A9">
        <w:rPr>
          <w:rFonts w:ascii="Palatino Linotype" w:hAnsi="Palatino Linotype"/>
          <w:i/>
          <w:sz w:val="22"/>
          <w:szCs w:val="22"/>
        </w:rPr>
        <w:t>(Énfasis añadido)</w:t>
      </w:r>
    </w:p>
    <w:p w:rsidR="00687209" w:rsidRPr="00C727A9" w:rsidRDefault="00654ED1" w:rsidP="004F3742">
      <w:pPr>
        <w:spacing w:before="100" w:beforeAutospacing="1" w:after="100" w:afterAutospacing="1" w:line="360" w:lineRule="auto"/>
        <w:jc w:val="both"/>
        <w:rPr>
          <w:rFonts w:ascii="Palatino Linotype" w:hAnsi="Palatino Linotype" w:cs="Arial"/>
        </w:rPr>
      </w:pPr>
      <w:r w:rsidRPr="00C727A9">
        <w:rPr>
          <w:rFonts w:ascii="Palatino Linotype" w:hAnsi="Palatino Linotype" w:cs="Arial"/>
        </w:rPr>
        <w:t xml:space="preserve">De los preceptos legales en cita, se advierte que a la Tesorería Municipal le corresponde entre otras cosas, realizar las erogaciones que haga el Ayuntamiento, es decir el gobierno municipal; por lo que en consecuencia se determina ordenar al </w:t>
      </w:r>
      <w:r w:rsidRPr="00C727A9">
        <w:rPr>
          <w:rFonts w:ascii="Palatino Linotype" w:hAnsi="Palatino Linotype" w:cs="Arial"/>
          <w:b/>
        </w:rPr>
        <w:t xml:space="preserve">SUJETO OBLIGADO </w:t>
      </w:r>
      <w:r w:rsidRPr="00C727A9">
        <w:rPr>
          <w:rFonts w:ascii="Palatino Linotype" w:hAnsi="Palatino Linotype" w:cs="Arial"/>
        </w:rPr>
        <w:t>se pronuncie respecto a la cantidad que el Ayuntamiento debe por concepto de laudos al 9 de julio de 2018.</w:t>
      </w:r>
    </w:p>
    <w:p w:rsidR="00654ED1" w:rsidRPr="00881E11" w:rsidRDefault="00654ED1" w:rsidP="00654ED1">
      <w:pPr>
        <w:spacing w:line="360" w:lineRule="auto"/>
        <w:jc w:val="both"/>
        <w:rPr>
          <w:rFonts w:ascii="Palatino Linotype" w:hAnsi="Palatino Linotype" w:cs="Arial"/>
          <w:bCs/>
        </w:rPr>
      </w:pPr>
      <w:r w:rsidRPr="00C727A9">
        <w:rPr>
          <w:rFonts w:ascii="Palatino Linotype" w:hAnsi="Palatino Linotype" w:cs="Arial"/>
        </w:rPr>
        <w:t>En este sentido, de acuerdo a la naturaleza de la información solicitada se concluye que ésta es de</w:t>
      </w:r>
      <w:r w:rsidRPr="00C727A9">
        <w:rPr>
          <w:rFonts w:ascii="Palatino Linotype" w:hAnsi="Palatino Linotype" w:cs="Arial"/>
          <w:bCs/>
        </w:rPr>
        <w:t xml:space="preserve"> interés general y de alcance público, puesto que la ciudadanía tiene derecho a saber cuánto es el gasto ejercido para el pago</w:t>
      </w:r>
      <w:r w:rsidR="001B6D94">
        <w:rPr>
          <w:rFonts w:ascii="Palatino Linotype" w:hAnsi="Palatino Linotype" w:cs="Arial"/>
          <w:bCs/>
        </w:rPr>
        <w:t xml:space="preserve"> por concepto de laudos</w:t>
      </w:r>
      <w:r w:rsidRPr="00C727A9">
        <w:rPr>
          <w:rFonts w:ascii="Palatino Linotype" w:hAnsi="Palatino Linotype" w:cs="Arial"/>
          <w:bCs/>
        </w:rPr>
        <w:t>, esto es, su acceso</w:t>
      </w:r>
      <w:r w:rsidRPr="00C727A9">
        <w:rPr>
          <w:rFonts w:ascii="Palatino Linotype" w:hAnsi="Palatino Linotype" w:cs="Arial"/>
        </w:rPr>
        <w:t xml:space="preserve"> </w:t>
      </w:r>
      <w:r w:rsidRPr="00C727A9">
        <w:rPr>
          <w:rFonts w:ascii="Palatino Linotype" w:hAnsi="Palatino Linotype" w:cs="Arial"/>
          <w:bCs/>
        </w:rPr>
        <w:t xml:space="preserve">permite transparentar la aplicación de los recursos públicos que son otorgados, ello conforme a lo </w:t>
      </w:r>
      <w:r w:rsidRPr="00881E11">
        <w:rPr>
          <w:rFonts w:ascii="Palatino Linotype" w:hAnsi="Palatino Linotype" w:cs="Arial"/>
          <w:bCs/>
        </w:rPr>
        <w:t xml:space="preserve">dispuesto </w:t>
      </w:r>
      <w:r w:rsidR="00706E08" w:rsidRPr="00881E11">
        <w:rPr>
          <w:rFonts w:ascii="Palatino Linotype" w:hAnsi="Palatino Linotype" w:cs="Arial"/>
          <w:bCs/>
        </w:rPr>
        <w:t xml:space="preserve">en el artículo 96, </w:t>
      </w:r>
      <w:r w:rsidR="00FA0CE9" w:rsidRPr="00881E11">
        <w:rPr>
          <w:rFonts w:ascii="Palatino Linotype" w:hAnsi="Palatino Linotype" w:cs="Arial"/>
          <w:bCs/>
        </w:rPr>
        <w:t xml:space="preserve">de la Ley del Trabajo de los Servidores </w:t>
      </w:r>
      <w:r w:rsidR="00FA0CE9" w:rsidRPr="00881E11">
        <w:rPr>
          <w:rFonts w:ascii="Palatino Linotype" w:hAnsi="Palatino Linotype" w:cs="Arial"/>
          <w:bCs/>
        </w:rPr>
        <w:lastRenderedPageBreak/>
        <w:t xml:space="preserve">Públicos del Estado y </w:t>
      </w:r>
      <w:r w:rsidR="00CC480E" w:rsidRPr="00881E11">
        <w:rPr>
          <w:rFonts w:ascii="Palatino Linotype" w:hAnsi="Palatino Linotype" w:cs="Arial"/>
          <w:bCs/>
        </w:rPr>
        <w:t xml:space="preserve">Municipios, </w:t>
      </w:r>
      <w:r w:rsidR="002C655C" w:rsidRPr="00881E11">
        <w:rPr>
          <w:rFonts w:ascii="Palatino Linotype" w:hAnsi="Palatino Linotype" w:cs="Arial"/>
          <w:bCs/>
        </w:rPr>
        <w:t xml:space="preserve">en relación con el diverso </w:t>
      </w:r>
      <w:r w:rsidRPr="00881E11">
        <w:rPr>
          <w:rFonts w:ascii="Palatino Linotype" w:hAnsi="Palatino Linotype" w:cs="Arial"/>
          <w:bCs/>
        </w:rPr>
        <w:t>23, fracción IV y penúltimo párrafo de la Ley de Transparencia y Acceso a la Información Pública del Estado de México y Municipios, que establece</w:t>
      </w:r>
      <w:r w:rsidR="002C655C" w:rsidRPr="00881E11">
        <w:rPr>
          <w:rFonts w:ascii="Palatino Linotype" w:hAnsi="Palatino Linotype" w:cs="Arial"/>
          <w:bCs/>
        </w:rPr>
        <w:t xml:space="preserve">n </w:t>
      </w:r>
      <w:r w:rsidR="00CC480E" w:rsidRPr="00881E11">
        <w:rPr>
          <w:rFonts w:ascii="Palatino Linotype" w:hAnsi="Palatino Linotype" w:cs="Arial"/>
          <w:bCs/>
        </w:rPr>
        <w:t>que el servidor público podrá solicitar ante el tribunal o la Sala correspondiente se le indemnice en el supuesto de considerar como injustificada la causa de recisión laboral</w:t>
      </w:r>
      <w:r w:rsidR="002C655C" w:rsidRPr="00881E11">
        <w:rPr>
          <w:rFonts w:ascii="Palatino Linotype" w:hAnsi="Palatino Linotype" w:cs="Arial"/>
          <w:bCs/>
        </w:rPr>
        <w:t>, así como que es</w:t>
      </w:r>
      <w:r w:rsidRPr="00881E11">
        <w:rPr>
          <w:rFonts w:ascii="Palatino Linotype" w:hAnsi="Palatino Linotype" w:cs="Arial"/>
          <w:bCs/>
        </w:rPr>
        <w:t xml:space="preserve"> deber de los Sujetos Obligados</w:t>
      </w:r>
      <w:r w:rsidR="00BF0BDA" w:rsidRPr="00881E11">
        <w:rPr>
          <w:rFonts w:ascii="Palatino Linotype" w:hAnsi="Palatino Linotype" w:cs="Arial"/>
          <w:bCs/>
        </w:rPr>
        <w:t>,</w:t>
      </w:r>
      <w:r w:rsidRPr="00881E11">
        <w:rPr>
          <w:rFonts w:ascii="Palatino Linotype" w:hAnsi="Palatino Linotype" w:cs="Arial"/>
          <w:bCs/>
        </w:rPr>
        <w:t xml:space="preserve"> el hacer pública toda la información respecto a los montos y nombres de las personas a quienes se entreguen recursos públicos y con ello transparentar la forma, términos, causas y finalidad en la disposición de esos recursos; ya que, </w:t>
      </w:r>
      <w:r w:rsidR="00BF0BDA" w:rsidRPr="00881E11">
        <w:rPr>
          <w:rFonts w:ascii="Palatino Linotype" w:hAnsi="Palatino Linotype" w:cs="Arial"/>
          <w:bCs/>
        </w:rPr>
        <w:t>preceptos legales que para mayor referencia se insertan a continuación</w:t>
      </w:r>
      <w:r w:rsidRPr="00881E11">
        <w:rPr>
          <w:rFonts w:ascii="Palatino Linotype" w:hAnsi="Palatino Linotype" w:cs="Arial"/>
          <w:bCs/>
        </w:rPr>
        <w:t xml:space="preserve">: </w:t>
      </w:r>
    </w:p>
    <w:p w:rsidR="00BF0BDA" w:rsidRPr="00881E11" w:rsidRDefault="00BF0BDA" w:rsidP="00654ED1">
      <w:pPr>
        <w:spacing w:line="360" w:lineRule="auto"/>
        <w:jc w:val="both"/>
        <w:rPr>
          <w:rFonts w:ascii="Palatino Linotype" w:hAnsi="Palatino Linotype" w:cs="Arial"/>
          <w:bCs/>
        </w:rPr>
      </w:pPr>
    </w:p>
    <w:p w:rsidR="00CC480E" w:rsidRPr="00881E11" w:rsidRDefault="00654ED1" w:rsidP="00BF0BDA">
      <w:pPr>
        <w:ind w:left="851" w:right="899"/>
        <w:jc w:val="center"/>
        <w:rPr>
          <w:rFonts w:ascii="Palatino Linotype" w:hAnsi="Palatino Linotype" w:cs="Arial"/>
          <w:b/>
          <w:bCs/>
          <w:i/>
          <w:sz w:val="22"/>
        </w:rPr>
      </w:pPr>
      <w:r w:rsidRPr="00881E11">
        <w:rPr>
          <w:rFonts w:ascii="Palatino Linotype" w:hAnsi="Palatino Linotype" w:cs="Arial"/>
          <w:bCs/>
          <w:i/>
          <w:sz w:val="22"/>
        </w:rPr>
        <w:t>“</w:t>
      </w:r>
      <w:r w:rsidR="00CC480E" w:rsidRPr="00881E11">
        <w:rPr>
          <w:rFonts w:ascii="Palatino Linotype" w:hAnsi="Palatino Linotype" w:cs="Arial"/>
          <w:b/>
          <w:bCs/>
          <w:i/>
          <w:sz w:val="22"/>
        </w:rPr>
        <w:t>Ley del Trabajo de los Servidores Públicos del Estado y Municipios</w:t>
      </w:r>
    </w:p>
    <w:p w:rsidR="00706E08" w:rsidRDefault="00706E08" w:rsidP="00654ED1">
      <w:pPr>
        <w:ind w:left="851" w:right="899"/>
        <w:jc w:val="both"/>
        <w:rPr>
          <w:rFonts w:ascii="Palatino Linotype" w:hAnsi="Palatino Linotype" w:cs="Arial"/>
          <w:bCs/>
          <w:i/>
          <w:sz w:val="22"/>
        </w:rPr>
      </w:pPr>
      <w:r w:rsidRPr="00881E11">
        <w:rPr>
          <w:rFonts w:ascii="Palatino Linotype" w:hAnsi="Palatino Linotype" w:cs="Arial"/>
          <w:b/>
          <w:bCs/>
          <w:i/>
          <w:sz w:val="22"/>
        </w:rPr>
        <w:t>Artículo 96</w:t>
      </w:r>
      <w:r w:rsidR="002C655C" w:rsidRPr="00881E11">
        <w:rPr>
          <w:rFonts w:ascii="Palatino Linotype" w:hAnsi="Palatino Linotype" w:cs="Arial"/>
          <w:b/>
          <w:bCs/>
          <w:i/>
          <w:sz w:val="22"/>
        </w:rPr>
        <w:t>.-</w:t>
      </w:r>
      <w:r w:rsidRPr="00881E11">
        <w:rPr>
          <w:rFonts w:ascii="Palatino Linotype" w:hAnsi="Palatino Linotype" w:cs="Arial"/>
          <w:bCs/>
          <w:i/>
          <w:sz w:val="22"/>
        </w:rPr>
        <w:t xml:space="preserve"> E</w:t>
      </w:r>
      <w:r w:rsidRPr="00881E11">
        <w:rPr>
          <w:rFonts w:ascii="Palatino Linotype" w:hAnsi="Palatino Linotype" w:cs="Arial"/>
          <w:b/>
          <w:bCs/>
          <w:i/>
          <w:sz w:val="22"/>
        </w:rPr>
        <w:t>l servidor público podrá solicitar ante el Tribunal o la Sala correspondiente,</w:t>
      </w:r>
      <w:r w:rsidRPr="00881E11">
        <w:rPr>
          <w:rFonts w:ascii="Palatino Linotype" w:hAnsi="Palatino Linotype" w:cs="Arial"/>
          <w:bCs/>
          <w:i/>
          <w:sz w:val="22"/>
        </w:rPr>
        <w:t xml:space="preserve"> que se le reinstale en el trabajo que desempeñaba, o</w:t>
      </w:r>
      <w:r w:rsidRPr="00881E11">
        <w:rPr>
          <w:rFonts w:ascii="Palatino Linotype" w:hAnsi="Palatino Linotype" w:cs="Arial"/>
          <w:b/>
          <w:bCs/>
          <w:i/>
          <w:sz w:val="22"/>
        </w:rPr>
        <w:t xml:space="preserve"> que se le indemnice. </w:t>
      </w:r>
      <w:r w:rsidRPr="00881E11">
        <w:rPr>
          <w:rFonts w:ascii="Palatino Linotype" w:hAnsi="Palatino Linotype" w:cs="Arial"/>
          <w:bCs/>
          <w:i/>
          <w:sz w:val="22"/>
        </w:rPr>
        <w:t xml:space="preserve">Cuando el servidor público considere injustificada la causa de rescisión de la relación laboral, </w:t>
      </w:r>
      <w:r w:rsidRPr="00881E11">
        <w:rPr>
          <w:rFonts w:ascii="Palatino Linotype" w:hAnsi="Palatino Linotype" w:cs="Arial"/>
          <w:b/>
          <w:bCs/>
          <w:i/>
          <w:sz w:val="22"/>
        </w:rPr>
        <w:t>o bien lo injustificado del despido podrá demandar ante el Tribunal o en la Sala que se le cubra la indemnización de tres meses de su</w:t>
      </w:r>
      <w:r w:rsidRPr="00706E08">
        <w:rPr>
          <w:rFonts w:ascii="Palatino Linotype" w:hAnsi="Palatino Linotype" w:cs="Arial"/>
          <w:b/>
          <w:bCs/>
          <w:i/>
          <w:sz w:val="22"/>
        </w:rPr>
        <w:t xml:space="preserve"> salario base,</w:t>
      </w:r>
      <w:r w:rsidRPr="00706E08">
        <w:rPr>
          <w:rFonts w:ascii="Palatino Linotype" w:hAnsi="Palatino Linotype" w:cs="Arial"/>
          <w:bCs/>
          <w:i/>
          <w:sz w:val="22"/>
        </w:rPr>
        <w:t xml:space="preserve"> así como los salarios vencidos desde la fecha del despido hasta por un periodo máximo de doce meses o que se le reinstale en el trabajo que desempeñaba con el pago de los salarios vencidos desde la fecha del despido hasta por un periodo máximo de doce meses, independientemente del tiempo que , dure el proceso.</w:t>
      </w:r>
    </w:p>
    <w:p w:rsidR="00706E08" w:rsidRDefault="00706E08" w:rsidP="00654ED1">
      <w:pPr>
        <w:ind w:left="851" w:right="899"/>
        <w:jc w:val="both"/>
        <w:rPr>
          <w:rFonts w:ascii="Palatino Linotype" w:hAnsi="Palatino Linotype" w:cs="Arial"/>
          <w:bCs/>
          <w:i/>
          <w:sz w:val="22"/>
        </w:rPr>
      </w:pPr>
    </w:p>
    <w:p w:rsidR="00706E08" w:rsidRPr="00706E08" w:rsidRDefault="00706E08" w:rsidP="00654ED1">
      <w:pPr>
        <w:ind w:left="851" w:right="899"/>
        <w:jc w:val="both"/>
        <w:rPr>
          <w:rFonts w:ascii="Palatino Linotype" w:hAnsi="Palatino Linotype" w:cs="Arial"/>
          <w:bCs/>
          <w:i/>
          <w:sz w:val="22"/>
        </w:rPr>
      </w:pPr>
      <w:r w:rsidRPr="00706E08">
        <w:rPr>
          <w:rFonts w:ascii="Palatino Linotype" w:hAnsi="Palatino Linotype" w:cs="Arial"/>
          <w:bCs/>
          <w:i/>
          <w:sz w:val="22"/>
        </w:rPr>
        <w:t>No se considerará en el pago de salarios vencidos los aguinaldos e incrementos que se otorguen en el salario de los servidores públicos mientras dure el proceso para objeto de las indemnizaciones a que se refieren los artículos 95, 96 y 97 de esta ley.</w:t>
      </w:r>
    </w:p>
    <w:p w:rsidR="00706E08" w:rsidRDefault="00706E08" w:rsidP="00654ED1">
      <w:pPr>
        <w:ind w:left="851" w:right="899"/>
        <w:jc w:val="both"/>
        <w:rPr>
          <w:rFonts w:ascii="Palatino Linotype" w:hAnsi="Palatino Linotype" w:cs="Arial"/>
          <w:bCs/>
          <w:i/>
          <w:sz w:val="22"/>
        </w:rPr>
      </w:pPr>
    </w:p>
    <w:p w:rsidR="00706E08" w:rsidRDefault="00706E08" w:rsidP="00654ED1">
      <w:pPr>
        <w:ind w:left="851" w:right="899"/>
        <w:jc w:val="both"/>
        <w:rPr>
          <w:rFonts w:ascii="Palatino Linotype" w:hAnsi="Palatino Linotype" w:cs="Arial"/>
          <w:bCs/>
          <w:i/>
          <w:sz w:val="22"/>
        </w:rPr>
      </w:pPr>
      <w:r w:rsidRPr="00706E08">
        <w:rPr>
          <w:rFonts w:ascii="Palatino Linotype" w:hAnsi="Palatino Linotype" w:cs="Arial"/>
          <w:bCs/>
          <w:i/>
          <w:sz w:val="22"/>
        </w:rPr>
        <w:t>Cuando el servidor público ejercite la acción de reinstalación en el trabajo que desempeñaba, será procedente el pago proporcional de sus prestaciones a que tenga derecho con los incrementos que sufra su salario en el periodo que dure el proceso, con excepción de los salarios vencidos ya que únicamente se aplicará esta disposición en el máximo de doce meses de pago de los mismos, en caso de ser procedentes.</w:t>
      </w:r>
    </w:p>
    <w:p w:rsidR="00595FFD" w:rsidRDefault="00595FFD" w:rsidP="00654ED1">
      <w:pPr>
        <w:ind w:left="851" w:right="899"/>
        <w:jc w:val="both"/>
        <w:rPr>
          <w:rFonts w:ascii="Palatino Linotype" w:hAnsi="Palatino Linotype" w:cs="Arial"/>
          <w:bCs/>
          <w:i/>
          <w:sz w:val="22"/>
        </w:rPr>
      </w:pPr>
    </w:p>
    <w:p w:rsidR="00706E08" w:rsidRPr="00706E08" w:rsidRDefault="00706E08" w:rsidP="00654ED1">
      <w:pPr>
        <w:ind w:left="851" w:right="899"/>
        <w:jc w:val="both"/>
        <w:rPr>
          <w:rFonts w:ascii="Palatino Linotype" w:hAnsi="Palatino Linotype" w:cs="Arial"/>
          <w:bCs/>
          <w:i/>
          <w:sz w:val="22"/>
        </w:rPr>
      </w:pPr>
      <w:r w:rsidRPr="00595FFD">
        <w:rPr>
          <w:rFonts w:ascii="Palatino Linotype" w:hAnsi="Palatino Linotype" w:cs="Arial"/>
          <w:b/>
          <w:bCs/>
          <w:i/>
          <w:sz w:val="22"/>
        </w:rPr>
        <w:lastRenderedPageBreak/>
        <w:t>En cualquier estado del procedimiento el demandado podrá pagar todo o en parte lo reclamado por el actor exhibiendo la cantidad líquida en moneda nacional o en cheque certificado a nombre de éste, previa cuantificación que haga el Tribunal o la Sala de que las cantidades cubren las prestaciones señaladas en la demanda y que se encuentren ajustadas a derecho, hasta la fecha en que se exhiba.</w:t>
      </w:r>
      <w:r w:rsidRPr="00706E08">
        <w:rPr>
          <w:rFonts w:ascii="Palatino Linotype" w:hAnsi="Palatino Linotype" w:cs="Arial"/>
          <w:bCs/>
          <w:i/>
          <w:sz w:val="22"/>
        </w:rPr>
        <w:t xml:space="preserve"> En el primer supuesto se dará por terminado el juicio liberando a la institución pública de la acción principal y sus accesorias.</w:t>
      </w:r>
    </w:p>
    <w:p w:rsidR="00706E08" w:rsidRDefault="00706E08" w:rsidP="00654ED1">
      <w:pPr>
        <w:ind w:left="851" w:right="899"/>
        <w:jc w:val="both"/>
      </w:pPr>
    </w:p>
    <w:p w:rsidR="00706E08" w:rsidRDefault="00706E08" w:rsidP="00654ED1">
      <w:pPr>
        <w:ind w:left="851" w:right="899"/>
        <w:jc w:val="both"/>
        <w:rPr>
          <w:rFonts w:ascii="Palatino Linotype" w:hAnsi="Palatino Linotype" w:cs="Arial"/>
          <w:bCs/>
          <w:i/>
          <w:sz w:val="22"/>
        </w:rPr>
      </w:pPr>
      <w:r w:rsidRPr="00595FFD">
        <w:rPr>
          <w:rFonts w:ascii="Palatino Linotype" w:hAnsi="Palatino Linotype" w:cs="Arial"/>
          <w:b/>
          <w:bCs/>
          <w:i/>
          <w:sz w:val="22"/>
        </w:rPr>
        <w:t>El Tribunal o la Sala aprobará la consignación de pago y pondrá a disposición del actor la cantidad depositada a su favor,</w:t>
      </w:r>
      <w:r w:rsidRPr="00706E08">
        <w:rPr>
          <w:rFonts w:ascii="Palatino Linotype" w:hAnsi="Palatino Linotype" w:cs="Arial"/>
          <w:bCs/>
          <w:i/>
          <w:sz w:val="22"/>
        </w:rPr>
        <w:t xml:space="preserve"> apercibiéndolo de que para el supuesto de no aceptar la cantidad base de su reclamación, los salarios vencidos dejarán de correr, caso contrario se ordenará el archivo del expediente como asunto total y definitivamente concluido.</w:t>
      </w:r>
    </w:p>
    <w:p w:rsidR="00706E08" w:rsidRDefault="00706E08" w:rsidP="00654ED1">
      <w:pPr>
        <w:ind w:left="851" w:right="899"/>
        <w:jc w:val="both"/>
        <w:rPr>
          <w:rFonts w:ascii="Palatino Linotype" w:hAnsi="Palatino Linotype" w:cs="Arial"/>
          <w:bCs/>
          <w:i/>
          <w:sz w:val="22"/>
        </w:rPr>
      </w:pPr>
    </w:p>
    <w:p w:rsidR="00706E08" w:rsidRDefault="00706E08" w:rsidP="00654ED1">
      <w:pPr>
        <w:ind w:left="851" w:right="899"/>
        <w:jc w:val="both"/>
        <w:rPr>
          <w:rFonts w:ascii="Palatino Linotype" w:hAnsi="Palatino Linotype" w:cs="Arial"/>
          <w:bCs/>
          <w:i/>
          <w:sz w:val="22"/>
        </w:rPr>
      </w:pPr>
      <w:r w:rsidRPr="00706E08">
        <w:rPr>
          <w:rFonts w:ascii="Palatino Linotype" w:hAnsi="Palatino Linotype" w:cs="Arial"/>
          <w:bCs/>
          <w:i/>
          <w:sz w:val="22"/>
        </w:rPr>
        <w:t>Excepcionalmente para el efecto de que la cantidad exhibida por la parte demandada sea menor a la que le corresponda al actor, el Tribunal o la Sala le requerirá, para que en un término de cinco días hábiles, contados a partir de que surta sus efectos de notificación el acuerdo que recaiga, deposite la cantidad faltante y hecho lo anterior se tendrá por satisfecha la acción legal ejercitada.</w:t>
      </w:r>
    </w:p>
    <w:p w:rsidR="00706E08" w:rsidRDefault="00706E08" w:rsidP="00654ED1">
      <w:pPr>
        <w:ind w:left="851" w:right="899"/>
        <w:jc w:val="both"/>
        <w:rPr>
          <w:rFonts w:ascii="Palatino Linotype" w:hAnsi="Palatino Linotype" w:cs="Arial"/>
          <w:bCs/>
          <w:i/>
          <w:sz w:val="22"/>
        </w:rPr>
      </w:pPr>
    </w:p>
    <w:p w:rsidR="00706E08" w:rsidRDefault="00706E08" w:rsidP="00654ED1">
      <w:pPr>
        <w:ind w:left="851" w:right="899"/>
        <w:jc w:val="both"/>
        <w:rPr>
          <w:rFonts w:ascii="Palatino Linotype" w:hAnsi="Palatino Linotype" w:cs="Arial"/>
          <w:bCs/>
          <w:i/>
          <w:sz w:val="22"/>
        </w:rPr>
      </w:pPr>
      <w:r w:rsidRPr="00706E08">
        <w:rPr>
          <w:rFonts w:ascii="Palatino Linotype" w:hAnsi="Palatino Linotype" w:cs="Arial"/>
          <w:bCs/>
          <w:i/>
          <w:sz w:val="22"/>
        </w:rPr>
        <w:t>Para la hipótesis de que la demandada sólo exhiba la cantidad por indemnizaciones y sus prestaciones accesorias dejarán de correr los salarios caídos, continuándose con el procedimiento por las prestaciones pendientes de pago.</w:t>
      </w:r>
    </w:p>
    <w:p w:rsidR="00706E08" w:rsidRDefault="00706E08" w:rsidP="00654ED1">
      <w:pPr>
        <w:ind w:left="851" w:right="899"/>
        <w:jc w:val="both"/>
        <w:rPr>
          <w:rFonts w:ascii="Palatino Linotype" w:hAnsi="Palatino Linotype" w:cs="Arial"/>
          <w:bCs/>
          <w:i/>
          <w:sz w:val="22"/>
        </w:rPr>
      </w:pPr>
    </w:p>
    <w:p w:rsidR="00706E08" w:rsidRDefault="00706E08" w:rsidP="00654ED1">
      <w:pPr>
        <w:ind w:left="851" w:right="899"/>
        <w:jc w:val="both"/>
        <w:rPr>
          <w:rFonts w:ascii="Palatino Linotype" w:hAnsi="Palatino Linotype" w:cs="Arial"/>
          <w:bCs/>
          <w:i/>
          <w:sz w:val="22"/>
        </w:rPr>
      </w:pPr>
      <w:r w:rsidRPr="00706E08">
        <w:rPr>
          <w:rFonts w:ascii="Palatino Linotype" w:hAnsi="Palatino Linotype" w:cs="Arial"/>
          <w:bCs/>
          <w:i/>
          <w:sz w:val="22"/>
        </w:rPr>
        <w:t>En caso de muerte del trabajador, dejarán de computarse los salarios vencidos como parte del conflicto.</w:t>
      </w:r>
      <w:r>
        <w:rPr>
          <w:rFonts w:ascii="Palatino Linotype" w:hAnsi="Palatino Linotype" w:cs="Arial"/>
          <w:bCs/>
          <w:i/>
          <w:sz w:val="22"/>
        </w:rPr>
        <w:t>”</w:t>
      </w:r>
    </w:p>
    <w:p w:rsidR="00706E08" w:rsidRDefault="00706E08" w:rsidP="00654ED1">
      <w:pPr>
        <w:ind w:left="851" w:right="899"/>
        <w:jc w:val="both"/>
        <w:rPr>
          <w:rFonts w:ascii="Palatino Linotype" w:hAnsi="Palatino Linotype" w:cs="Arial"/>
          <w:bCs/>
          <w:i/>
          <w:sz w:val="22"/>
        </w:rPr>
      </w:pPr>
      <w:r>
        <w:rPr>
          <w:rFonts w:ascii="Palatino Linotype" w:hAnsi="Palatino Linotype" w:cs="Arial"/>
          <w:bCs/>
          <w:i/>
          <w:sz w:val="22"/>
        </w:rPr>
        <w:t>(Énfasis añadido)</w:t>
      </w:r>
    </w:p>
    <w:p w:rsidR="002C655C" w:rsidRPr="00C727A9" w:rsidRDefault="002C655C" w:rsidP="00706E08">
      <w:pPr>
        <w:ind w:left="851" w:right="899"/>
        <w:jc w:val="both"/>
        <w:rPr>
          <w:rFonts w:ascii="Palatino Linotype" w:hAnsi="Palatino Linotype" w:cs="Arial"/>
          <w:bCs/>
          <w:i/>
          <w:sz w:val="22"/>
        </w:rPr>
      </w:pPr>
      <w:r w:rsidRPr="00C727A9">
        <w:rPr>
          <w:rFonts w:ascii="Palatino Linotype" w:hAnsi="Palatino Linotype" w:cs="Arial"/>
          <w:bCs/>
          <w:i/>
          <w:sz w:val="22"/>
        </w:rPr>
        <w:t xml:space="preserve"> </w:t>
      </w:r>
    </w:p>
    <w:p w:rsidR="00BF0BDA" w:rsidRPr="00C727A9" w:rsidRDefault="00BF0BDA" w:rsidP="00654ED1">
      <w:pPr>
        <w:ind w:left="851" w:right="899"/>
        <w:jc w:val="both"/>
        <w:rPr>
          <w:rFonts w:ascii="Palatino Linotype" w:hAnsi="Palatino Linotype" w:cs="Arial"/>
          <w:bCs/>
          <w:i/>
          <w:sz w:val="22"/>
        </w:rPr>
      </w:pPr>
    </w:p>
    <w:p w:rsidR="00BF0BDA" w:rsidRPr="00C727A9" w:rsidRDefault="00BF0BDA" w:rsidP="00BF0BDA">
      <w:pPr>
        <w:ind w:left="851" w:right="899"/>
        <w:jc w:val="center"/>
        <w:rPr>
          <w:rFonts w:ascii="Palatino Linotype" w:hAnsi="Palatino Linotype" w:cs="Arial"/>
          <w:bCs/>
          <w:i/>
          <w:sz w:val="22"/>
        </w:rPr>
      </w:pPr>
      <w:r w:rsidRPr="00C727A9">
        <w:rPr>
          <w:rFonts w:ascii="Palatino Linotype" w:hAnsi="Palatino Linotype" w:cs="Arial"/>
          <w:b/>
          <w:bCs/>
          <w:i/>
          <w:sz w:val="22"/>
        </w:rPr>
        <w:t>Ley de Transparencia y Acceso a la Información Pública del Estado de México y Municipios</w:t>
      </w:r>
    </w:p>
    <w:p w:rsidR="00654ED1" w:rsidRPr="00C727A9" w:rsidRDefault="00654ED1" w:rsidP="00654ED1">
      <w:pPr>
        <w:ind w:left="851" w:right="899"/>
        <w:jc w:val="both"/>
        <w:rPr>
          <w:rFonts w:ascii="Palatino Linotype" w:hAnsi="Palatino Linotype" w:cs="Arial"/>
          <w:bCs/>
          <w:i/>
          <w:sz w:val="22"/>
        </w:rPr>
      </w:pPr>
      <w:r w:rsidRPr="00C727A9">
        <w:rPr>
          <w:rFonts w:ascii="Palatino Linotype" w:hAnsi="Palatino Linotype" w:cs="Arial"/>
          <w:b/>
          <w:bCs/>
          <w:i/>
          <w:sz w:val="22"/>
        </w:rPr>
        <w:t>Artículo 23</w:t>
      </w:r>
      <w:r w:rsidR="002C655C" w:rsidRPr="00C727A9">
        <w:rPr>
          <w:rFonts w:ascii="Palatino Linotype" w:hAnsi="Palatino Linotype" w:cs="Arial"/>
          <w:b/>
          <w:bCs/>
          <w:i/>
          <w:sz w:val="22"/>
        </w:rPr>
        <w:t xml:space="preserve">. </w:t>
      </w:r>
      <w:r w:rsidRPr="00C727A9">
        <w:rPr>
          <w:rFonts w:ascii="Palatino Linotype" w:hAnsi="Palatino Linotype" w:cs="Arial"/>
          <w:bCs/>
          <w:i/>
          <w:sz w:val="22"/>
        </w:rPr>
        <w:t xml:space="preserve">Son </w:t>
      </w:r>
      <w:r w:rsidRPr="00C727A9">
        <w:rPr>
          <w:rFonts w:ascii="Palatino Linotype" w:eastAsia="MS Mincho" w:hAnsi="Palatino Linotype" w:cs="Arial"/>
          <w:i/>
          <w:sz w:val="22"/>
        </w:rPr>
        <w:t>sujetos</w:t>
      </w:r>
      <w:r w:rsidRPr="00C727A9">
        <w:rPr>
          <w:rFonts w:ascii="Palatino Linotype" w:hAnsi="Palatino Linotype" w:cs="Arial"/>
          <w:bCs/>
          <w:i/>
          <w:sz w:val="22"/>
        </w:rPr>
        <w:t xml:space="preserve"> obligados a transparentar y permitir el acceso a su información y proteger los datos personales que obren en su poder:</w:t>
      </w:r>
    </w:p>
    <w:p w:rsidR="00654ED1" w:rsidRPr="00C727A9" w:rsidRDefault="00654ED1" w:rsidP="00654ED1">
      <w:pPr>
        <w:ind w:left="851" w:right="899"/>
        <w:jc w:val="both"/>
        <w:rPr>
          <w:rFonts w:ascii="Palatino Linotype" w:hAnsi="Palatino Linotype" w:cs="Arial"/>
          <w:bCs/>
          <w:i/>
          <w:sz w:val="22"/>
        </w:rPr>
      </w:pPr>
    </w:p>
    <w:p w:rsidR="00654ED1" w:rsidRPr="00C727A9" w:rsidRDefault="00654ED1" w:rsidP="00654ED1">
      <w:pPr>
        <w:ind w:left="851" w:right="899"/>
        <w:jc w:val="both"/>
        <w:rPr>
          <w:rFonts w:ascii="Palatino Linotype" w:hAnsi="Palatino Linotype" w:cs="Arial"/>
          <w:bCs/>
          <w:i/>
          <w:sz w:val="22"/>
        </w:rPr>
      </w:pPr>
      <w:r w:rsidRPr="00C727A9">
        <w:rPr>
          <w:rFonts w:ascii="Palatino Linotype" w:hAnsi="Palatino Linotype" w:cs="Arial"/>
          <w:b/>
          <w:bCs/>
          <w:i/>
          <w:sz w:val="22"/>
        </w:rPr>
        <w:t>IV.</w:t>
      </w:r>
      <w:r w:rsidRPr="00C727A9">
        <w:rPr>
          <w:rFonts w:ascii="Palatino Linotype" w:hAnsi="Palatino Linotype" w:cs="Arial"/>
          <w:bCs/>
          <w:i/>
          <w:sz w:val="22"/>
        </w:rPr>
        <w:t xml:space="preserve"> Los ayuntamientos y las dependencias, organismos, órganos y entidades de la administración municipal;</w:t>
      </w:r>
    </w:p>
    <w:p w:rsidR="00654ED1" w:rsidRPr="00C727A9" w:rsidRDefault="00654ED1" w:rsidP="00BF0BDA">
      <w:pPr>
        <w:ind w:left="851" w:right="899"/>
        <w:jc w:val="center"/>
        <w:rPr>
          <w:rFonts w:ascii="Palatino Linotype" w:hAnsi="Palatino Linotype" w:cs="Arial"/>
          <w:b/>
          <w:bCs/>
          <w:i/>
          <w:sz w:val="22"/>
        </w:rPr>
      </w:pPr>
    </w:p>
    <w:p w:rsidR="00654ED1" w:rsidRPr="00C727A9" w:rsidRDefault="00654ED1" w:rsidP="00654ED1">
      <w:pPr>
        <w:ind w:left="851" w:right="899"/>
        <w:jc w:val="both"/>
        <w:rPr>
          <w:rFonts w:ascii="Palatino Linotype" w:hAnsi="Palatino Linotype" w:cs="Arial"/>
          <w:b/>
          <w:bCs/>
          <w:i/>
          <w:sz w:val="22"/>
        </w:rPr>
      </w:pPr>
      <w:r w:rsidRPr="00C727A9">
        <w:rPr>
          <w:rFonts w:ascii="Palatino Linotype" w:hAnsi="Palatino Linotype" w:cs="Arial"/>
          <w:bCs/>
          <w:i/>
          <w:sz w:val="22"/>
        </w:rPr>
        <w:lastRenderedPageBreak/>
        <w:t>Los sujetos obligados deberán hacer pública toda aquella información relativa a los montos y las personas a quienes entreguen, por cualquier motivo, recursos públicos, así como los informes que dichas personas les entreguen sobre el uso y destino de dichos recursos.</w:t>
      </w:r>
      <w:r w:rsidRPr="00C727A9">
        <w:rPr>
          <w:rFonts w:ascii="Palatino Linotype" w:hAnsi="Palatino Linotype" w:cs="Arial"/>
          <w:b/>
          <w:bCs/>
          <w:i/>
          <w:sz w:val="22"/>
        </w:rPr>
        <w:t>”</w:t>
      </w:r>
    </w:p>
    <w:p w:rsidR="00654ED1" w:rsidRPr="00C727A9" w:rsidRDefault="00654ED1" w:rsidP="00654ED1">
      <w:pPr>
        <w:autoSpaceDE w:val="0"/>
        <w:autoSpaceDN w:val="0"/>
        <w:adjustRightInd w:val="0"/>
        <w:spacing w:before="100" w:beforeAutospacing="1" w:after="100" w:afterAutospacing="1" w:line="360" w:lineRule="auto"/>
        <w:jc w:val="both"/>
        <w:rPr>
          <w:rFonts w:ascii="Palatino Linotype" w:hAnsi="Palatino Linotype"/>
        </w:rPr>
      </w:pPr>
      <w:r w:rsidRPr="00C727A9">
        <w:rPr>
          <w:rFonts w:ascii="Palatino Linotype" w:hAnsi="Palatino Linotype"/>
        </w:rPr>
        <w:t xml:space="preserve">Lo anterior, aunado a que </w:t>
      </w:r>
      <w:r w:rsidR="00F66D3F">
        <w:rPr>
          <w:rFonts w:ascii="Palatino Linotype" w:hAnsi="Palatino Linotype"/>
        </w:rPr>
        <w:t>los laudos</w:t>
      </w:r>
      <w:r w:rsidRPr="00C727A9">
        <w:rPr>
          <w:rFonts w:ascii="Palatino Linotype" w:hAnsi="Palatino Linotype"/>
        </w:rPr>
        <w:t xml:space="preserve"> corresponde</w:t>
      </w:r>
      <w:r w:rsidR="00F66D3F">
        <w:rPr>
          <w:rFonts w:ascii="Palatino Linotype" w:hAnsi="Palatino Linotype"/>
        </w:rPr>
        <w:t>n</w:t>
      </w:r>
      <w:r w:rsidRPr="00C727A9">
        <w:rPr>
          <w:rFonts w:ascii="Palatino Linotype" w:hAnsi="Palatino Linotype"/>
        </w:rPr>
        <w:t xml:space="preserve"> a información que se encuentra relacionada en el Capítulo de Obligaciones de Transparencia Comunes de la Ley de Transparencia y Acceso a la Información Pública del Estado de México y Municipios, tal y como lo señala el artículo 92</w:t>
      </w:r>
      <w:r w:rsidR="00BF0BDA" w:rsidRPr="00C727A9">
        <w:rPr>
          <w:rFonts w:ascii="Palatino Linotype" w:hAnsi="Palatino Linotype"/>
        </w:rPr>
        <w:t>,</w:t>
      </w:r>
      <w:r w:rsidRPr="00C727A9">
        <w:rPr>
          <w:rFonts w:ascii="Palatino Linotype" w:hAnsi="Palatino Linotype"/>
        </w:rPr>
        <w:t xml:space="preserve"> fracción VIII, cuyo texto y sentido literal es el siguiente:</w:t>
      </w:r>
    </w:p>
    <w:p w:rsidR="00654ED1" w:rsidRPr="00C727A9" w:rsidRDefault="00654ED1" w:rsidP="00654ED1">
      <w:pPr>
        <w:autoSpaceDE w:val="0"/>
        <w:autoSpaceDN w:val="0"/>
        <w:adjustRightInd w:val="0"/>
        <w:ind w:left="851" w:right="899"/>
        <w:jc w:val="both"/>
        <w:rPr>
          <w:rFonts w:ascii="Palatino Linotype" w:hAnsi="Palatino Linotype"/>
          <w:i/>
          <w:sz w:val="22"/>
        </w:rPr>
      </w:pPr>
      <w:r w:rsidRPr="00C727A9">
        <w:rPr>
          <w:rFonts w:ascii="Palatino Linotype" w:hAnsi="Palatino Linotype"/>
          <w:i/>
          <w:sz w:val="22"/>
        </w:rPr>
        <w:t>“</w:t>
      </w:r>
      <w:r w:rsidRPr="00C727A9">
        <w:rPr>
          <w:rFonts w:ascii="Palatino Linotype" w:hAnsi="Palatino Linotype"/>
          <w:b/>
          <w:i/>
          <w:sz w:val="22"/>
        </w:rPr>
        <w:t>Artículo 92</w:t>
      </w:r>
      <w:r w:rsidRPr="00C727A9">
        <w:rPr>
          <w:rFonts w:ascii="Palatino Linotype" w:hAnsi="Palatino Linotype"/>
          <w:i/>
          <w:sz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654ED1" w:rsidRPr="00C727A9" w:rsidRDefault="00654ED1" w:rsidP="00654ED1">
      <w:pPr>
        <w:autoSpaceDE w:val="0"/>
        <w:autoSpaceDN w:val="0"/>
        <w:adjustRightInd w:val="0"/>
        <w:ind w:left="851" w:right="899"/>
        <w:jc w:val="both"/>
        <w:rPr>
          <w:rFonts w:ascii="Palatino Linotype" w:hAnsi="Palatino Linotype"/>
          <w:i/>
          <w:sz w:val="22"/>
        </w:rPr>
      </w:pPr>
      <w:r w:rsidRPr="00C727A9">
        <w:rPr>
          <w:rFonts w:ascii="Palatino Linotype" w:hAnsi="Palatino Linotype"/>
          <w:i/>
          <w:sz w:val="22"/>
        </w:rPr>
        <w:t>…</w:t>
      </w:r>
    </w:p>
    <w:p w:rsidR="00654ED1" w:rsidRPr="00C727A9" w:rsidRDefault="00654ED1" w:rsidP="00654ED1">
      <w:pPr>
        <w:autoSpaceDE w:val="0"/>
        <w:autoSpaceDN w:val="0"/>
        <w:adjustRightInd w:val="0"/>
        <w:ind w:left="851" w:right="899"/>
        <w:jc w:val="both"/>
        <w:rPr>
          <w:rFonts w:ascii="Palatino Linotype" w:hAnsi="Palatino Linotype"/>
          <w:i/>
          <w:sz w:val="22"/>
        </w:rPr>
      </w:pPr>
    </w:p>
    <w:p w:rsidR="00654ED1" w:rsidRPr="00C727A9" w:rsidRDefault="00654ED1" w:rsidP="00654ED1">
      <w:pPr>
        <w:autoSpaceDE w:val="0"/>
        <w:autoSpaceDN w:val="0"/>
        <w:adjustRightInd w:val="0"/>
        <w:ind w:left="851" w:right="899"/>
        <w:jc w:val="both"/>
        <w:rPr>
          <w:rFonts w:ascii="Palatino Linotype" w:hAnsi="Palatino Linotype"/>
          <w:b/>
          <w:i/>
          <w:sz w:val="22"/>
        </w:rPr>
      </w:pPr>
      <w:r w:rsidRPr="00C727A9">
        <w:rPr>
          <w:rFonts w:ascii="Palatino Linotype" w:hAnsi="Palatino Linotype"/>
          <w:b/>
          <w:i/>
          <w:sz w:val="22"/>
        </w:rPr>
        <w:t xml:space="preserve">XL. </w:t>
      </w:r>
      <w:r w:rsidRPr="00C727A9">
        <w:rPr>
          <w:rFonts w:ascii="Palatino Linotype" w:hAnsi="Palatino Linotype"/>
          <w:i/>
          <w:sz w:val="22"/>
        </w:rPr>
        <w:t>Las resoluciones y</w:t>
      </w:r>
      <w:r w:rsidRPr="00C727A9">
        <w:rPr>
          <w:rFonts w:ascii="Palatino Linotype" w:hAnsi="Palatino Linotype"/>
          <w:b/>
          <w:i/>
          <w:sz w:val="22"/>
        </w:rPr>
        <w:t xml:space="preserve"> laudos que se emitan en procesos o procedimientos seguidos en forma de juicio:</w:t>
      </w:r>
    </w:p>
    <w:p w:rsidR="00654ED1" w:rsidRPr="00C727A9" w:rsidRDefault="00654ED1" w:rsidP="00654ED1">
      <w:pPr>
        <w:autoSpaceDE w:val="0"/>
        <w:autoSpaceDN w:val="0"/>
        <w:adjustRightInd w:val="0"/>
        <w:ind w:left="851" w:right="899"/>
        <w:jc w:val="both"/>
        <w:rPr>
          <w:rFonts w:ascii="Palatino Linotype" w:hAnsi="Palatino Linotype"/>
          <w:i/>
          <w:sz w:val="22"/>
        </w:rPr>
      </w:pPr>
      <w:r w:rsidRPr="00C727A9">
        <w:rPr>
          <w:rFonts w:ascii="Palatino Linotype" w:hAnsi="Palatino Linotype"/>
          <w:b/>
          <w:i/>
          <w:sz w:val="22"/>
        </w:rPr>
        <w:t>…</w:t>
      </w:r>
      <w:r w:rsidRPr="00C727A9">
        <w:rPr>
          <w:rFonts w:ascii="Palatino Linotype" w:hAnsi="Palatino Linotype"/>
          <w:i/>
          <w:sz w:val="22"/>
        </w:rPr>
        <w:t>”</w:t>
      </w:r>
    </w:p>
    <w:p w:rsidR="00654ED1" w:rsidRPr="00C727A9" w:rsidRDefault="00654ED1" w:rsidP="00654ED1">
      <w:pPr>
        <w:autoSpaceDE w:val="0"/>
        <w:autoSpaceDN w:val="0"/>
        <w:adjustRightInd w:val="0"/>
        <w:ind w:left="851" w:right="899"/>
        <w:jc w:val="both"/>
        <w:rPr>
          <w:rFonts w:ascii="Palatino Linotype" w:hAnsi="Palatino Linotype"/>
          <w:i/>
          <w:sz w:val="22"/>
        </w:rPr>
      </w:pPr>
    </w:p>
    <w:p w:rsidR="00654ED1" w:rsidRPr="00C727A9" w:rsidRDefault="00654ED1" w:rsidP="00654ED1">
      <w:pPr>
        <w:autoSpaceDE w:val="0"/>
        <w:autoSpaceDN w:val="0"/>
        <w:adjustRightInd w:val="0"/>
        <w:ind w:left="851" w:right="899"/>
        <w:jc w:val="both"/>
        <w:rPr>
          <w:rFonts w:ascii="Palatino Linotype" w:hAnsi="Palatino Linotype"/>
          <w:i/>
          <w:sz w:val="22"/>
        </w:rPr>
      </w:pPr>
      <w:r w:rsidRPr="00C727A9">
        <w:rPr>
          <w:rFonts w:ascii="Palatino Linotype" w:hAnsi="Palatino Linotype"/>
          <w:i/>
          <w:sz w:val="22"/>
        </w:rPr>
        <w:t>(Énfasis añadido)</w:t>
      </w:r>
    </w:p>
    <w:p w:rsidR="00654ED1" w:rsidRPr="00C727A9" w:rsidRDefault="00654ED1" w:rsidP="00654ED1">
      <w:pPr>
        <w:spacing w:before="100" w:beforeAutospacing="1" w:after="100" w:afterAutospacing="1" w:line="360" w:lineRule="auto"/>
        <w:jc w:val="both"/>
        <w:rPr>
          <w:rFonts w:ascii="Palatino Linotype" w:hAnsi="Palatino Linotype" w:cs="Arial"/>
        </w:rPr>
      </w:pPr>
      <w:r w:rsidRPr="00C727A9">
        <w:rPr>
          <w:rFonts w:ascii="Palatino Linotype" w:hAnsi="Palatino Linotype" w:cs="Arial"/>
        </w:rPr>
        <w:t xml:space="preserve">En este sentido, </w:t>
      </w:r>
      <w:r w:rsidRPr="00C727A9">
        <w:rPr>
          <w:rFonts w:ascii="Palatino Linotype" w:hAnsi="Palatino Linotype" w:cs="Arial"/>
          <w:b/>
        </w:rPr>
        <w:t>EL SUJETO OBLIGADO</w:t>
      </w:r>
      <w:r w:rsidRPr="00C727A9">
        <w:rPr>
          <w:rFonts w:ascii="Palatino Linotype" w:hAnsi="Palatino Linotype" w:cs="Arial"/>
        </w:rPr>
        <w:t xml:space="preserve"> se encuentra constreñido a entregar la información solicitada por </w:t>
      </w:r>
      <w:r w:rsidRPr="00C727A9">
        <w:rPr>
          <w:rFonts w:ascii="Palatino Linotype" w:hAnsi="Palatino Linotype" w:cs="Arial"/>
          <w:b/>
          <w:color w:val="000000"/>
          <w:lang w:eastAsia="es-MX"/>
        </w:rPr>
        <w:t>EL RECURRENTE</w:t>
      </w:r>
      <w:r w:rsidRPr="00C727A9">
        <w:rPr>
          <w:rFonts w:ascii="Palatino Linotype" w:hAnsi="Palatino Linotype" w:cs="Arial"/>
        </w:rPr>
        <w:t xml:space="preserve">, de acuerdo a lo dispuesto por los artículos 3, fracción XI y 12 </w:t>
      </w:r>
      <w:r w:rsidRPr="00C727A9">
        <w:rPr>
          <w:rFonts w:ascii="Palatino Linotype" w:hAnsi="Palatino Linotype" w:cs="Arial"/>
          <w:bCs/>
        </w:rPr>
        <w:t>de la Ley de Transparencia y Acceso a la Información Pública del Estado de México y Municipios</w:t>
      </w:r>
      <w:r w:rsidRPr="00C727A9">
        <w:rPr>
          <w:rFonts w:ascii="Palatino Linotype" w:hAnsi="Palatino Linotype" w:cs="Arial"/>
        </w:rPr>
        <w:t>, de los cuales se desprende que es información pública la contenida en los documentos que los Sujetos Obligados generen, administren o se encuentre en su posesión en ejercicio de sus atribuciones.</w:t>
      </w:r>
    </w:p>
    <w:p w:rsidR="00687209" w:rsidRPr="00C727A9" w:rsidRDefault="00654ED1" w:rsidP="004F3742">
      <w:pPr>
        <w:spacing w:before="100" w:beforeAutospacing="1" w:after="100" w:afterAutospacing="1" w:line="360" w:lineRule="auto"/>
        <w:jc w:val="both"/>
        <w:rPr>
          <w:rFonts w:ascii="Palatino Linotype" w:hAnsi="Palatino Linotype" w:cs="Arial"/>
        </w:rPr>
      </w:pPr>
      <w:r w:rsidRPr="00C727A9">
        <w:rPr>
          <w:rFonts w:ascii="Palatino Linotype" w:hAnsi="Palatino Linotype" w:cs="Arial"/>
        </w:rPr>
        <w:lastRenderedPageBreak/>
        <w:t>Por otra parte, respecto a la solicitud identificada con el inciso e), consistente en los convenio realizados por el Ayuntamiento en 2017 y 2018 en los que se identifique el nombre de las partes y la cantidad pagada, al respecto conviene precisar lo</w:t>
      </w:r>
      <w:r w:rsidR="00277597" w:rsidRPr="00C727A9">
        <w:rPr>
          <w:rFonts w:ascii="Palatino Linotype" w:hAnsi="Palatino Linotype" w:cs="Arial"/>
        </w:rPr>
        <w:t xml:space="preserve"> que al respecto señala la Ley del Trabajo de los Servidores Públicos del Estado y Municipios:</w:t>
      </w:r>
    </w:p>
    <w:p w:rsidR="00654ED1" w:rsidRPr="00C727A9" w:rsidRDefault="00F10E08" w:rsidP="00F10E08">
      <w:pPr>
        <w:ind w:left="851" w:right="899"/>
        <w:jc w:val="both"/>
        <w:rPr>
          <w:rFonts w:ascii="Palatino Linotype" w:hAnsi="Palatino Linotype"/>
          <w:i/>
          <w:sz w:val="22"/>
          <w:szCs w:val="22"/>
        </w:rPr>
      </w:pPr>
      <w:r w:rsidRPr="00C727A9">
        <w:rPr>
          <w:rFonts w:ascii="Palatino Linotype" w:hAnsi="Palatino Linotype"/>
          <w:i/>
          <w:sz w:val="22"/>
          <w:szCs w:val="22"/>
        </w:rPr>
        <w:t>“</w:t>
      </w:r>
      <w:r w:rsidR="00654ED1" w:rsidRPr="00C727A9">
        <w:rPr>
          <w:rFonts w:ascii="Palatino Linotype" w:hAnsi="Palatino Linotype"/>
          <w:b/>
          <w:i/>
          <w:sz w:val="22"/>
          <w:szCs w:val="22"/>
        </w:rPr>
        <w:t>ARTÍCULO 226.</w:t>
      </w:r>
      <w:r w:rsidR="00654ED1" w:rsidRPr="00C727A9">
        <w:rPr>
          <w:rFonts w:ascii="Palatino Linotype" w:hAnsi="Palatino Linotype"/>
          <w:i/>
          <w:sz w:val="22"/>
          <w:szCs w:val="22"/>
        </w:rPr>
        <w:t xml:space="preserve"> </w:t>
      </w:r>
      <w:r w:rsidR="00654ED1" w:rsidRPr="00C727A9">
        <w:rPr>
          <w:rFonts w:ascii="Palatino Linotype" w:hAnsi="Palatino Linotype"/>
          <w:b/>
          <w:i/>
          <w:sz w:val="22"/>
          <w:szCs w:val="22"/>
        </w:rPr>
        <w:t>El procedimiento se iniciará con la presentación del escrito de demanda</w:t>
      </w:r>
      <w:r w:rsidR="00654ED1" w:rsidRPr="00C727A9">
        <w:rPr>
          <w:rFonts w:ascii="Palatino Linotype" w:hAnsi="Palatino Linotype"/>
          <w:i/>
          <w:sz w:val="22"/>
          <w:szCs w:val="22"/>
        </w:rPr>
        <w:t xml:space="preserve"> ante la Oficialía de Partes del Tribunal o la Sala </w:t>
      </w:r>
      <w:r w:rsidR="00654ED1" w:rsidRPr="00C727A9">
        <w:rPr>
          <w:rFonts w:ascii="Palatino Linotype" w:hAnsi="Palatino Linotype"/>
          <w:b/>
          <w:i/>
          <w:sz w:val="22"/>
          <w:szCs w:val="22"/>
        </w:rPr>
        <w:t>que lo turnará a la Sala oral o mesa de audiencia según le corresponda el mismo día antes de que concluyan las labores.</w:t>
      </w:r>
    </w:p>
    <w:p w:rsidR="00654ED1" w:rsidRPr="00C727A9" w:rsidRDefault="00654ED1" w:rsidP="00F10E08">
      <w:pPr>
        <w:ind w:left="851" w:right="899"/>
        <w:jc w:val="both"/>
        <w:rPr>
          <w:rFonts w:ascii="Palatino Linotype" w:hAnsi="Palatino Linotype"/>
          <w:i/>
          <w:sz w:val="22"/>
          <w:szCs w:val="22"/>
        </w:rPr>
      </w:pPr>
      <w:r w:rsidRPr="00C727A9">
        <w:rPr>
          <w:rFonts w:ascii="Palatino Linotype" w:hAnsi="Palatino Linotype"/>
          <w:i/>
          <w:sz w:val="22"/>
          <w:szCs w:val="22"/>
        </w:rPr>
        <w:t>A la demanda se acompañarán las pruebas de que disponga el actor y los documentos que acrediten la personalidad del representante, en caso de que aquel no pudiera concurrir personalmente.</w:t>
      </w:r>
    </w:p>
    <w:p w:rsidR="00F10E08" w:rsidRPr="00C727A9" w:rsidRDefault="00F10E08" w:rsidP="00F10E08">
      <w:pPr>
        <w:ind w:left="851" w:right="899"/>
        <w:jc w:val="both"/>
        <w:rPr>
          <w:rFonts w:ascii="Palatino Linotype" w:hAnsi="Palatino Linotype"/>
          <w:i/>
          <w:sz w:val="22"/>
          <w:szCs w:val="22"/>
        </w:rPr>
      </w:pPr>
      <w:r w:rsidRPr="00C727A9">
        <w:rPr>
          <w:rFonts w:ascii="Palatino Linotype" w:hAnsi="Palatino Linotype"/>
          <w:i/>
          <w:sz w:val="22"/>
          <w:szCs w:val="22"/>
        </w:rPr>
        <w:t>…</w:t>
      </w:r>
    </w:p>
    <w:p w:rsidR="00F10E08" w:rsidRPr="00C727A9" w:rsidRDefault="00F10E08" w:rsidP="00F10E08">
      <w:pPr>
        <w:ind w:left="851" w:right="899"/>
        <w:jc w:val="both"/>
        <w:rPr>
          <w:rFonts w:ascii="Palatino Linotype" w:hAnsi="Palatino Linotype"/>
          <w:i/>
          <w:sz w:val="22"/>
          <w:szCs w:val="22"/>
        </w:rPr>
      </w:pPr>
      <w:r w:rsidRPr="00C727A9">
        <w:rPr>
          <w:rFonts w:ascii="Palatino Linotype" w:hAnsi="Palatino Linotype"/>
          <w:b/>
          <w:i/>
          <w:sz w:val="22"/>
          <w:szCs w:val="22"/>
        </w:rPr>
        <w:t>ARTÍCULO 229.-</w:t>
      </w:r>
      <w:r w:rsidRPr="00C727A9">
        <w:rPr>
          <w:rFonts w:ascii="Palatino Linotype" w:hAnsi="Palatino Linotype"/>
          <w:i/>
          <w:sz w:val="22"/>
          <w:szCs w:val="22"/>
        </w:rPr>
        <w:t xml:space="preserve"> </w:t>
      </w:r>
      <w:r w:rsidRPr="00C727A9">
        <w:rPr>
          <w:rFonts w:ascii="Palatino Linotype" w:hAnsi="Palatino Linotype"/>
          <w:b/>
          <w:i/>
          <w:sz w:val="22"/>
          <w:szCs w:val="22"/>
        </w:rPr>
        <w:t xml:space="preserve">El Tribunal o la Sala dentro de tres días siguientes a la presentación de la demanda, prevendrá al actor para que en el plazo de tres días corrija su demanda </w:t>
      </w:r>
      <w:r w:rsidRPr="00C727A9">
        <w:rPr>
          <w:rFonts w:ascii="Palatino Linotype" w:hAnsi="Palatino Linotype"/>
          <w:i/>
          <w:sz w:val="22"/>
          <w:szCs w:val="22"/>
        </w:rPr>
        <w:t xml:space="preserve">por ser obscura e imprecisa, </w:t>
      </w:r>
      <w:r w:rsidRPr="00C727A9">
        <w:rPr>
          <w:rFonts w:ascii="Palatino Linotype" w:hAnsi="Palatino Linotype"/>
          <w:b/>
          <w:i/>
          <w:sz w:val="22"/>
          <w:szCs w:val="22"/>
        </w:rPr>
        <w:t>en caso de que no lo haga se tendrá por ratificada.</w:t>
      </w:r>
      <w:r w:rsidRPr="00C727A9">
        <w:rPr>
          <w:rFonts w:ascii="Palatino Linotype" w:hAnsi="Palatino Linotype"/>
          <w:i/>
          <w:sz w:val="22"/>
          <w:szCs w:val="22"/>
        </w:rPr>
        <w:t xml:space="preserve"> Asimismo, cuando el actor sea el servidor público o sus beneficiarios podrá aclarar, modificar o enderezar la demanda por una sola vez en un término de cinco días hábiles contados a partir de la presentación de la demanda, para el caso de no hacerlo se le tendrá por perdido su derecho para hacerlo valer con posterioridad. </w:t>
      </w:r>
      <w:r w:rsidRPr="00C727A9">
        <w:rPr>
          <w:rFonts w:ascii="Palatino Linotype" w:hAnsi="Palatino Linotype"/>
          <w:b/>
          <w:i/>
          <w:sz w:val="22"/>
          <w:szCs w:val="22"/>
        </w:rPr>
        <w:t xml:space="preserve">Admitida la demanda y el escrito de pruebas se correrá traslado de ella a la parte demandada, </w:t>
      </w:r>
      <w:r w:rsidRPr="00C727A9">
        <w:rPr>
          <w:rFonts w:ascii="Palatino Linotype" w:hAnsi="Palatino Linotype"/>
          <w:i/>
          <w:sz w:val="22"/>
          <w:szCs w:val="22"/>
        </w:rPr>
        <w:t xml:space="preserve">así como de las pruebas, en un plazo no mayor de cinco días hábiles, </w:t>
      </w:r>
      <w:r w:rsidRPr="00C727A9">
        <w:rPr>
          <w:rFonts w:ascii="Palatino Linotype" w:hAnsi="Palatino Linotype"/>
          <w:b/>
          <w:i/>
          <w:sz w:val="22"/>
          <w:szCs w:val="22"/>
        </w:rPr>
        <w:t>emplazándola para que la conteste dentro del plazo de diez días hábiles contados a partir del día siguiente del emplazamiento</w:t>
      </w:r>
      <w:r w:rsidRPr="00C727A9">
        <w:rPr>
          <w:rFonts w:ascii="Palatino Linotype" w:hAnsi="Palatino Linotype"/>
          <w:i/>
          <w:sz w:val="22"/>
          <w:szCs w:val="22"/>
        </w:rPr>
        <w:t>, ésta deberá contener copia cotejada de la demanda y de los acuerdos que le recayeron, apercibiéndolo que para el caso de no contestarla en el término señalado se tendrá por contestada en sentido afirmativo, sin perjuicio de que en la etapa de ofrecimiento y admisión de pruebas ofrezca pruebas en contrario con las que acredite que el actor no era servidor público, que no existió el despido o que no son ciertos los hechos afirmados en la demanda.</w:t>
      </w:r>
    </w:p>
    <w:p w:rsidR="00F10E08" w:rsidRPr="00C727A9" w:rsidRDefault="00F10E08" w:rsidP="00F10E08">
      <w:pPr>
        <w:ind w:left="851" w:right="899"/>
        <w:jc w:val="both"/>
        <w:rPr>
          <w:rFonts w:ascii="Palatino Linotype" w:hAnsi="Palatino Linotype"/>
          <w:i/>
          <w:sz w:val="22"/>
          <w:szCs w:val="22"/>
        </w:rPr>
      </w:pPr>
      <w:r w:rsidRPr="00C727A9">
        <w:rPr>
          <w:rFonts w:ascii="Palatino Linotype" w:hAnsi="Palatino Linotype"/>
          <w:b/>
          <w:i/>
          <w:sz w:val="22"/>
          <w:szCs w:val="22"/>
        </w:rPr>
        <w:t>El Tribunal o la Sala dentro de los tres días hábiles siguientes que reciba la contestación de demanda o hubiera trascurrido el término para contestarla, dictará acuerdo en el que se señalará día y hora para la celebración de la audiencia de conciliación, ofrecimiento y admisión de pruebas, la cual deberá realizarse dentro de los diez días hábiles posteriores al acuerdo</w:t>
      </w:r>
      <w:r w:rsidRPr="00C727A9">
        <w:rPr>
          <w:rFonts w:ascii="Palatino Linotype" w:hAnsi="Palatino Linotype"/>
          <w:i/>
          <w:sz w:val="22"/>
          <w:szCs w:val="22"/>
        </w:rPr>
        <w:t xml:space="preserve">; </w:t>
      </w:r>
      <w:r w:rsidRPr="00C727A9">
        <w:rPr>
          <w:rFonts w:ascii="Palatino Linotype" w:hAnsi="Palatino Linotype"/>
          <w:i/>
          <w:sz w:val="22"/>
          <w:szCs w:val="22"/>
        </w:rPr>
        <w:lastRenderedPageBreak/>
        <w:t>apercibiéndolos de tenerlos por inconformes con todo arreglo conciliatorio y por perdido el derecho de ofrecer pruebas si no concurren a la audiencia.</w:t>
      </w:r>
    </w:p>
    <w:p w:rsidR="00F10E08" w:rsidRPr="00C727A9" w:rsidRDefault="00F10E08" w:rsidP="00F10E08">
      <w:pPr>
        <w:ind w:left="851" w:right="899"/>
        <w:jc w:val="both"/>
        <w:rPr>
          <w:rFonts w:ascii="Palatino Linotype" w:hAnsi="Palatino Linotype" w:cs="Arial"/>
          <w:i/>
          <w:sz w:val="22"/>
          <w:szCs w:val="22"/>
        </w:rPr>
      </w:pPr>
      <w:r w:rsidRPr="00C727A9">
        <w:rPr>
          <w:rFonts w:ascii="Palatino Linotype" w:hAnsi="Palatino Linotype"/>
          <w:b/>
          <w:i/>
          <w:sz w:val="22"/>
          <w:szCs w:val="22"/>
        </w:rPr>
        <w:t>Durante la tramitación de los conflictos individuales y colectivos bastará la presencia del Presidente del Tribunal o de la Sala o del auxiliar, quien llevará a cabo la audiencia hasta su terminación y dictará las resoluciones que procedan</w:t>
      </w:r>
      <w:r w:rsidRPr="00C727A9">
        <w:rPr>
          <w:rFonts w:ascii="Palatino Linotype" w:hAnsi="Palatino Linotype"/>
          <w:i/>
          <w:sz w:val="22"/>
          <w:szCs w:val="22"/>
        </w:rPr>
        <w:t>, salvo los laudos, caso en que citará a los integrantes del Tribunal o de la Sala para dictar la resolución correspondiente.</w:t>
      </w:r>
    </w:p>
    <w:p w:rsidR="00F10E08" w:rsidRPr="00C727A9" w:rsidRDefault="00F10E08" w:rsidP="00F10E08">
      <w:pPr>
        <w:ind w:left="851" w:right="899"/>
        <w:jc w:val="both"/>
        <w:rPr>
          <w:rFonts w:ascii="Palatino Linotype" w:hAnsi="Palatino Linotype"/>
          <w:b/>
          <w:i/>
          <w:sz w:val="22"/>
          <w:szCs w:val="22"/>
        </w:rPr>
      </w:pPr>
      <w:r w:rsidRPr="00C727A9">
        <w:rPr>
          <w:rFonts w:ascii="Palatino Linotype" w:hAnsi="Palatino Linotype"/>
          <w:b/>
          <w:i/>
          <w:sz w:val="22"/>
          <w:szCs w:val="22"/>
        </w:rPr>
        <w:t>ARTÍCULO 232.-</w:t>
      </w:r>
      <w:r w:rsidRPr="00C727A9">
        <w:rPr>
          <w:rFonts w:ascii="Palatino Linotype" w:hAnsi="Palatino Linotype"/>
          <w:i/>
          <w:sz w:val="22"/>
          <w:szCs w:val="22"/>
        </w:rPr>
        <w:t xml:space="preserve"> </w:t>
      </w:r>
      <w:r w:rsidRPr="00C727A9">
        <w:rPr>
          <w:rFonts w:ascii="Palatino Linotype" w:hAnsi="Palatino Linotype"/>
          <w:b/>
          <w:i/>
          <w:sz w:val="22"/>
          <w:szCs w:val="22"/>
        </w:rPr>
        <w:t xml:space="preserve">La audiencia a que se refiere el artículo 229 de esta ley constará de tres etapas </w:t>
      </w:r>
    </w:p>
    <w:p w:rsidR="00F10E08" w:rsidRPr="00C727A9" w:rsidRDefault="00F10E08" w:rsidP="00F10E08">
      <w:pPr>
        <w:ind w:left="851" w:right="899"/>
        <w:jc w:val="both"/>
        <w:rPr>
          <w:rFonts w:ascii="Palatino Linotype" w:hAnsi="Palatino Linotype"/>
          <w:b/>
          <w:i/>
          <w:sz w:val="22"/>
          <w:szCs w:val="22"/>
        </w:rPr>
      </w:pPr>
      <w:r w:rsidRPr="00C727A9">
        <w:rPr>
          <w:rFonts w:ascii="Palatino Linotype" w:hAnsi="Palatino Linotype"/>
          <w:b/>
          <w:i/>
          <w:sz w:val="22"/>
          <w:szCs w:val="22"/>
        </w:rPr>
        <w:t xml:space="preserve">I. De conciliación; y </w:t>
      </w:r>
    </w:p>
    <w:p w:rsidR="00F10E08" w:rsidRPr="00C727A9" w:rsidRDefault="00F10E08" w:rsidP="00F10E08">
      <w:pPr>
        <w:ind w:left="851" w:right="899"/>
        <w:jc w:val="both"/>
        <w:rPr>
          <w:rFonts w:ascii="Palatino Linotype" w:hAnsi="Palatino Linotype"/>
          <w:i/>
          <w:sz w:val="22"/>
          <w:szCs w:val="22"/>
        </w:rPr>
      </w:pPr>
      <w:r w:rsidRPr="00C727A9">
        <w:rPr>
          <w:rFonts w:ascii="Palatino Linotype" w:hAnsi="Palatino Linotype"/>
          <w:i/>
          <w:sz w:val="22"/>
          <w:szCs w:val="22"/>
        </w:rPr>
        <w:t>II. De depuración procesal;</w:t>
      </w:r>
    </w:p>
    <w:p w:rsidR="00687209" w:rsidRPr="00C727A9" w:rsidRDefault="00F10E08" w:rsidP="00F10E08">
      <w:pPr>
        <w:ind w:left="851" w:right="899"/>
        <w:jc w:val="both"/>
        <w:rPr>
          <w:rFonts w:ascii="Palatino Linotype" w:hAnsi="Palatino Linotype"/>
          <w:i/>
          <w:sz w:val="22"/>
          <w:szCs w:val="22"/>
        </w:rPr>
      </w:pPr>
      <w:r w:rsidRPr="00C727A9">
        <w:rPr>
          <w:rFonts w:ascii="Palatino Linotype" w:hAnsi="Palatino Linotype"/>
          <w:i/>
          <w:sz w:val="22"/>
          <w:szCs w:val="22"/>
        </w:rPr>
        <w:t>III. De ofrecimiento y admisión de pruebas.</w:t>
      </w:r>
    </w:p>
    <w:p w:rsidR="00F10E08" w:rsidRPr="00C727A9" w:rsidRDefault="00F10E08" w:rsidP="00F10E08">
      <w:pPr>
        <w:ind w:left="851" w:right="899"/>
        <w:jc w:val="both"/>
        <w:rPr>
          <w:rFonts w:ascii="Palatino Linotype" w:hAnsi="Palatino Linotype"/>
          <w:i/>
          <w:sz w:val="22"/>
          <w:szCs w:val="22"/>
        </w:rPr>
      </w:pPr>
      <w:r w:rsidRPr="00C727A9">
        <w:rPr>
          <w:rFonts w:ascii="Palatino Linotype" w:hAnsi="Palatino Linotype"/>
          <w:b/>
          <w:i/>
          <w:sz w:val="22"/>
          <w:szCs w:val="22"/>
        </w:rPr>
        <w:t>La audiencia se iniciará con o sin la comparecencia de las partes.</w:t>
      </w:r>
      <w:r w:rsidRPr="00C727A9">
        <w:rPr>
          <w:rFonts w:ascii="Palatino Linotype" w:hAnsi="Palatino Linotype"/>
          <w:i/>
          <w:sz w:val="22"/>
          <w:szCs w:val="22"/>
        </w:rPr>
        <w:t xml:space="preserve"> Las ausentes podrán intervenir cuando se presenten; sin embargo, </w:t>
      </w:r>
      <w:r w:rsidRPr="00C727A9">
        <w:rPr>
          <w:rFonts w:ascii="Palatino Linotype" w:hAnsi="Palatino Linotype"/>
          <w:b/>
          <w:i/>
          <w:sz w:val="22"/>
          <w:szCs w:val="22"/>
        </w:rPr>
        <w:t>tendrán por precluido el derecho para hacer valer las manifestaciones y demás actos referentes a las actuaciones ya celebradas</w:t>
      </w:r>
      <w:r w:rsidRPr="00C727A9">
        <w:rPr>
          <w:rFonts w:ascii="Palatino Linotype" w:hAnsi="Palatino Linotype"/>
          <w:i/>
          <w:sz w:val="22"/>
          <w:szCs w:val="22"/>
        </w:rPr>
        <w:t xml:space="preserve"> y siempre que el Tribunal o la Sala no haya emitido el acuerdo correspondiente.</w:t>
      </w:r>
    </w:p>
    <w:p w:rsidR="00F10E08" w:rsidRPr="00C727A9" w:rsidRDefault="00F10E08" w:rsidP="00F10E08">
      <w:pPr>
        <w:ind w:left="851" w:right="899"/>
        <w:jc w:val="both"/>
        <w:rPr>
          <w:rFonts w:ascii="Palatino Linotype" w:hAnsi="Palatino Linotype"/>
          <w:i/>
          <w:sz w:val="22"/>
          <w:szCs w:val="22"/>
        </w:rPr>
      </w:pPr>
      <w:r w:rsidRPr="00C727A9">
        <w:rPr>
          <w:rFonts w:ascii="Palatino Linotype" w:hAnsi="Palatino Linotype"/>
          <w:b/>
          <w:i/>
          <w:sz w:val="22"/>
          <w:szCs w:val="22"/>
        </w:rPr>
        <w:t>ARTÍCULO 233.</w:t>
      </w:r>
      <w:r w:rsidRPr="00C727A9">
        <w:rPr>
          <w:rFonts w:ascii="Palatino Linotype" w:hAnsi="Palatino Linotype"/>
          <w:i/>
          <w:sz w:val="22"/>
          <w:szCs w:val="22"/>
        </w:rPr>
        <w:t xml:space="preserve"> </w:t>
      </w:r>
      <w:r w:rsidRPr="00C727A9">
        <w:rPr>
          <w:rFonts w:ascii="Palatino Linotype" w:hAnsi="Palatino Linotype"/>
          <w:b/>
          <w:i/>
          <w:sz w:val="22"/>
          <w:szCs w:val="22"/>
        </w:rPr>
        <w:t>La etapa conciliatoria se desarrollará en la siguiente forma</w:t>
      </w:r>
      <w:r w:rsidRPr="00C727A9">
        <w:rPr>
          <w:rFonts w:ascii="Palatino Linotype" w:hAnsi="Palatino Linotype"/>
          <w:i/>
          <w:sz w:val="22"/>
          <w:szCs w:val="22"/>
        </w:rPr>
        <w:t xml:space="preserve">: </w:t>
      </w:r>
    </w:p>
    <w:p w:rsidR="00F10E08" w:rsidRPr="00C727A9" w:rsidRDefault="00F10E08" w:rsidP="00F10E08">
      <w:pPr>
        <w:ind w:left="851" w:right="899"/>
        <w:jc w:val="both"/>
        <w:rPr>
          <w:rFonts w:ascii="Palatino Linotype" w:hAnsi="Palatino Linotype"/>
          <w:i/>
          <w:sz w:val="22"/>
          <w:szCs w:val="22"/>
        </w:rPr>
      </w:pPr>
      <w:r w:rsidRPr="00C727A9">
        <w:rPr>
          <w:rFonts w:ascii="Palatino Linotype" w:hAnsi="Palatino Linotype"/>
          <w:b/>
          <w:i/>
          <w:sz w:val="22"/>
          <w:szCs w:val="22"/>
        </w:rPr>
        <w:t>I. Las partes podrán comparecer</w:t>
      </w:r>
      <w:r w:rsidRPr="00C727A9">
        <w:rPr>
          <w:rFonts w:ascii="Palatino Linotype" w:hAnsi="Palatino Linotype"/>
          <w:i/>
          <w:sz w:val="22"/>
          <w:szCs w:val="22"/>
        </w:rPr>
        <w:t xml:space="preserve"> ante el Tribunal o la Sala personalmente o </w:t>
      </w:r>
      <w:r w:rsidRPr="00C727A9">
        <w:rPr>
          <w:rFonts w:ascii="Palatino Linotype" w:hAnsi="Palatino Linotype"/>
          <w:b/>
          <w:i/>
          <w:sz w:val="22"/>
          <w:szCs w:val="22"/>
        </w:rPr>
        <w:t>por medio de su apoderado o representante legal;</w:t>
      </w:r>
      <w:r w:rsidRPr="00C727A9">
        <w:rPr>
          <w:rFonts w:ascii="Palatino Linotype" w:hAnsi="Palatino Linotype"/>
          <w:i/>
          <w:sz w:val="22"/>
          <w:szCs w:val="22"/>
        </w:rPr>
        <w:t xml:space="preserve"> </w:t>
      </w:r>
    </w:p>
    <w:p w:rsidR="00F10E08" w:rsidRPr="00C727A9" w:rsidRDefault="00F10E08" w:rsidP="00F10E08">
      <w:pPr>
        <w:ind w:left="851" w:right="899"/>
        <w:jc w:val="both"/>
        <w:rPr>
          <w:rFonts w:ascii="Palatino Linotype" w:hAnsi="Palatino Linotype"/>
          <w:b/>
          <w:i/>
          <w:sz w:val="22"/>
          <w:szCs w:val="22"/>
        </w:rPr>
      </w:pPr>
      <w:r w:rsidRPr="00C727A9">
        <w:rPr>
          <w:rFonts w:ascii="Palatino Linotype" w:hAnsi="Palatino Linotype"/>
          <w:b/>
          <w:i/>
          <w:sz w:val="22"/>
          <w:szCs w:val="22"/>
        </w:rPr>
        <w:t xml:space="preserve">II. El Tribunal o la Sala intervendrán para la celebración de pláticas entre las partes y las exhortarán, para que procuren llegar a un arreglo conciliatorio; </w:t>
      </w:r>
    </w:p>
    <w:p w:rsidR="00277597" w:rsidRPr="00C727A9" w:rsidRDefault="00F10E08" w:rsidP="00F10E08">
      <w:pPr>
        <w:ind w:left="851" w:right="899"/>
        <w:jc w:val="both"/>
        <w:rPr>
          <w:rFonts w:ascii="Palatino Linotype" w:hAnsi="Palatino Linotype"/>
          <w:b/>
          <w:i/>
          <w:sz w:val="22"/>
          <w:szCs w:val="22"/>
        </w:rPr>
      </w:pPr>
      <w:r w:rsidRPr="00C727A9">
        <w:rPr>
          <w:rFonts w:ascii="Palatino Linotype" w:hAnsi="Palatino Linotype"/>
          <w:b/>
          <w:i/>
          <w:sz w:val="22"/>
          <w:szCs w:val="22"/>
        </w:rPr>
        <w:t>III. Si las partes llegan a un acuerdo, se dará por terminado el conflicto.</w:t>
      </w:r>
      <w:r w:rsidRPr="00C727A9">
        <w:rPr>
          <w:rFonts w:ascii="Palatino Linotype" w:hAnsi="Palatino Linotype"/>
          <w:i/>
          <w:sz w:val="22"/>
          <w:szCs w:val="22"/>
        </w:rPr>
        <w:t xml:space="preserve"> </w:t>
      </w:r>
      <w:r w:rsidRPr="00C727A9">
        <w:rPr>
          <w:rFonts w:ascii="Palatino Linotype" w:hAnsi="Palatino Linotype"/>
          <w:b/>
          <w:i/>
          <w:sz w:val="22"/>
          <w:szCs w:val="22"/>
        </w:rPr>
        <w:t xml:space="preserve">El convenio respectivo, aprobado por el Tribunal o la Sala, producirá todos los efectos jurídicos inherentes a un laudo; </w:t>
      </w:r>
    </w:p>
    <w:p w:rsidR="00277597" w:rsidRPr="00C727A9" w:rsidRDefault="00F10E08" w:rsidP="00F10E08">
      <w:pPr>
        <w:ind w:left="851" w:right="899"/>
        <w:jc w:val="both"/>
        <w:rPr>
          <w:rFonts w:ascii="Palatino Linotype" w:hAnsi="Palatino Linotype"/>
          <w:i/>
          <w:sz w:val="22"/>
          <w:szCs w:val="22"/>
        </w:rPr>
      </w:pPr>
      <w:r w:rsidRPr="00C727A9">
        <w:rPr>
          <w:rFonts w:ascii="Palatino Linotype" w:hAnsi="Palatino Linotype"/>
          <w:b/>
          <w:i/>
          <w:sz w:val="22"/>
          <w:szCs w:val="22"/>
        </w:rPr>
        <w:t>IV.</w:t>
      </w:r>
      <w:r w:rsidRPr="00C727A9">
        <w:rPr>
          <w:rFonts w:ascii="Palatino Linotype" w:hAnsi="Palatino Linotype"/>
          <w:i/>
          <w:sz w:val="22"/>
          <w:szCs w:val="22"/>
        </w:rPr>
        <w:t xml:space="preserve"> Las partes, de común acuerdo, </w:t>
      </w:r>
      <w:r w:rsidRPr="00C727A9">
        <w:rPr>
          <w:rFonts w:ascii="Palatino Linotype" w:hAnsi="Palatino Linotype"/>
          <w:b/>
          <w:i/>
          <w:sz w:val="22"/>
          <w:szCs w:val="22"/>
        </w:rPr>
        <w:t>podrán solicitar por una sola ocasión, que se suspenda la audiencia con el objeto de conciliarse</w:t>
      </w:r>
      <w:r w:rsidRPr="00C727A9">
        <w:rPr>
          <w:rFonts w:ascii="Palatino Linotype" w:hAnsi="Palatino Linotype"/>
          <w:i/>
          <w:sz w:val="22"/>
          <w:szCs w:val="22"/>
        </w:rPr>
        <w:t xml:space="preserve">. El Tribunal o la Sala podrán suspenderla y fijarán su reanudación, dentro de los diez días hábiles siguientes, quedando notificadas las partes de la nueva fecha con los apercibimientos de ley; y </w:t>
      </w:r>
    </w:p>
    <w:p w:rsidR="00277597" w:rsidRPr="00C727A9" w:rsidRDefault="00F10E08" w:rsidP="00F10E08">
      <w:pPr>
        <w:ind w:left="851" w:right="899"/>
        <w:jc w:val="both"/>
        <w:rPr>
          <w:rFonts w:ascii="Palatino Linotype" w:hAnsi="Palatino Linotype"/>
          <w:i/>
          <w:sz w:val="22"/>
          <w:szCs w:val="22"/>
        </w:rPr>
      </w:pPr>
      <w:r w:rsidRPr="00C727A9">
        <w:rPr>
          <w:rFonts w:ascii="Palatino Linotype" w:hAnsi="Palatino Linotype"/>
          <w:b/>
          <w:i/>
          <w:sz w:val="22"/>
          <w:szCs w:val="22"/>
        </w:rPr>
        <w:t>V.</w:t>
      </w:r>
      <w:r w:rsidRPr="00C727A9">
        <w:rPr>
          <w:rFonts w:ascii="Palatino Linotype" w:hAnsi="Palatino Linotype"/>
          <w:i/>
          <w:sz w:val="22"/>
          <w:szCs w:val="22"/>
        </w:rPr>
        <w:t xml:space="preserve"> </w:t>
      </w:r>
      <w:r w:rsidRPr="00C727A9">
        <w:rPr>
          <w:rFonts w:ascii="Palatino Linotype" w:hAnsi="Palatino Linotype"/>
          <w:b/>
          <w:i/>
          <w:sz w:val="22"/>
          <w:szCs w:val="22"/>
        </w:rPr>
        <w:t xml:space="preserve">Sí las partes </w:t>
      </w:r>
      <w:r w:rsidRPr="00C727A9">
        <w:rPr>
          <w:rFonts w:ascii="Palatino Linotype" w:hAnsi="Palatino Linotype"/>
          <w:i/>
          <w:sz w:val="22"/>
          <w:szCs w:val="22"/>
        </w:rPr>
        <w:t xml:space="preserve">no concurren o </w:t>
      </w:r>
      <w:r w:rsidRPr="00C727A9">
        <w:rPr>
          <w:rFonts w:ascii="Palatino Linotype" w:hAnsi="Palatino Linotype"/>
          <w:b/>
          <w:i/>
          <w:sz w:val="22"/>
          <w:szCs w:val="22"/>
        </w:rPr>
        <w:t>no llegaren a un acuerdo, se les tendrá por inconformes con todo arreglo conciliatorio</w:t>
      </w:r>
      <w:r w:rsidRPr="00C727A9">
        <w:rPr>
          <w:rFonts w:ascii="Palatino Linotype" w:hAnsi="Palatino Linotype"/>
          <w:i/>
          <w:sz w:val="22"/>
          <w:szCs w:val="22"/>
        </w:rPr>
        <w:t xml:space="preserve">; se pasará a la etapa de depuración procesal y posteriormente, a la etapa de ofrecimiento y admisión de pruebas; </w:t>
      </w:r>
    </w:p>
    <w:p w:rsidR="00F10E08" w:rsidRPr="00C727A9" w:rsidRDefault="00F10E08" w:rsidP="00F10E08">
      <w:pPr>
        <w:ind w:left="851" w:right="899"/>
        <w:jc w:val="both"/>
        <w:rPr>
          <w:rFonts w:ascii="Palatino Linotype" w:hAnsi="Palatino Linotype"/>
          <w:i/>
          <w:sz w:val="22"/>
          <w:szCs w:val="22"/>
        </w:rPr>
      </w:pPr>
      <w:r w:rsidRPr="00C727A9">
        <w:rPr>
          <w:rFonts w:ascii="Palatino Linotype" w:hAnsi="Palatino Linotype"/>
          <w:i/>
          <w:sz w:val="22"/>
          <w:szCs w:val="22"/>
        </w:rPr>
        <w:t>VI. Si el demandado reconviene al actor, el Tribunal o la Sala, le concederá un término de tres días hábiles contados a partir del día siguiente de la notificación, con los apercibimientos que señala el Artículo 229 de esta Ley</w:t>
      </w:r>
      <w:r w:rsidR="00277597" w:rsidRPr="00C727A9">
        <w:rPr>
          <w:rFonts w:ascii="Palatino Linotype" w:hAnsi="Palatino Linotype"/>
          <w:i/>
          <w:sz w:val="22"/>
          <w:szCs w:val="22"/>
        </w:rPr>
        <w:t>.”</w:t>
      </w:r>
    </w:p>
    <w:p w:rsidR="00277597" w:rsidRPr="00C727A9" w:rsidRDefault="00277597" w:rsidP="00F10E08">
      <w:pPr>
        <w:ind w:left="851" w:right="899"/>
        <w:jc w:val="both"/>
        <w:rPr>
          <w:rFonts w:ascii="Palatino Linotype" w:hAnsi="Palatino Linotype" w:cs="Arial"/>
          <w:i/>
          <w:sz w:val="22"/>
          <w:szCs w:val="22"/>
        </w:rPr>
      </w:pPr>
      <w:r w:rsidRPr="00C727A9">
        <w:rPr>
          <w:rFonts w:ascii="Palatino Linotype" w:hAnsi="Palatino Linotype"/>
          <w:i/>
          <w:sz w:val="22"/>
          <w:szCs w:val="22"/>
        </w:rPr>
        <w:t>(Énfasis añadido)</w:t>
      </w:r>
    </w:p>
    <w:p w:rsidR="00687209" w:rsidRPr="00C727A9" w:rsidRDefault="00277597" w:rsidP="004F3742">
      <w:pPr>
        <w:spacing w:before="100" w:beforeAutospacing="1" w:after="100" w:afterAutospacing="1" w:line="360" w:lineRule="auto"/>
        <w:jc w:val="both"/>
        <w:rPr>
          <w:rFonts w:ascii="Palatino Linotype" w:hAnsi="Palatino Linotype" w:cs="Arial"/>
        </w:rPr>
      </w:pPr>
      <w:r w:rsidRPr="00C727A9">
        <w:rPr>
          <w:rFonts w:ascii="Palatino Linotype" w:hAnsi="Palatino Linotype" w:cs="Arial"/>
        </w:rPr>
        <w:lastRenderedPageBreak/>
        <w:t xml:space="preserve">Bajo ese orden de ideas, de la normativa en cita, refiere que </w:t>
      </w:r>
      <w:r w:rsidR="00536893" w:rsidRPr="00C727A9">
        <w:rPr>
          <w:rFonts w:ascii="Palatino Linotype" w:hAnsi="Palatino Linotype" w:cs="Arial"/>
        </w:rPr>
        <w:t>durante el proc</w:t>
      </w:r>
      <w:r w:rsidR="000B2226">
        <w:rPr>
          <w:rFonts w:ascii="Palatino Linotype" w:hAnsi="Palatino Linotype" w:cs="Arial"/>
        </w:rPr>
        <w:t xml:space="preserve">edimiento laboral, el Tribunal </w:t>
      </w:r>
      <w:r w:rsidR="00536893" w:rsidRPr="00C727A9">
        <w:rPr>
          <w:rFonts w:ascii="Palatino Linotype" w:hAnsi="Palatino Linotype" w:cs="Arial"/>
        </w:rPr>
        <w:t>o la Sala dentro de los tres días hábiles siguientes a que reciba la contestación de demanda o hubiera transcurrido el término para contestarla, dictará un Acuerdo en el q</w:t>
      </w:r>
      <w:r w:rsidR="00BF0BDA" w:rsidRPr="00C727A9">
        <w:rPr>
          <w:rFonts w:ascii="Palatino Linotype" w:hAnsi="Palatino Linotype" w:cs="Arial"/>
        </w:rPr>
        <w:t>ue señalará</w:t>
      </w:r>
      <w:r w:rsidR="00536893" w:rsidRPr="00C727A9">
        <w:rPr>
          <w:rFonts w:ascii="Palatino Linotype" w:hAnsi="Palatino Linotype" w:cs="Arial"/>
        </w:rPr>
        <w:t xml:space="preserve"> día y hora para la celebración de la audiencia de conciliación, ofrecimiento y admisión de pruebas, misma que deberá realizarse dentro de los diez días hábiles posteriores al Acuerdo, con el apercibimiento de que en caso de no comparecer a la audiencia tendrán por perdido el derecho de ofrecer pruebas y se les tendrá de inconformes a todo arreglo conciliatorio.</w:t>
      </w:r>
    </w:p>
    <w:p w:rsidR="00F66D3F" w:rsidRPr="00F66D3F" w:rsidRDefault="00D13610" w:rsidP="004F3742">
      <w:pPr>
        <w:spacing w:before="100" w:beforeAutospacing="1" w:after="100" w:afterAutospacing="1" w:line="360" w:lineRule="auto"/>
        <w:jc w:val="both"/>
        <w:rPr>
          <w:rFonts w:ascii="Palatino Linotype" w:hAnsi="Palatino Linotype" w:cs="Arial"/>
        </w:rPr>
      </w:pPr>
      <w:r w:rsidRPr="00C727A9">
        <w:rPr>
          <w:rFonts w:ascii="Palatino Linotype" w:hAnsi="Palatino Linotype" w:cs="Arial"/>
        </w:rPr>
        <w:t xml:space="preserve">Luego, durante la audiencia de conciliación las partes podrán comparecer por sí, o a través de su apoderado legal, donde el Tribunal o la Sala únicamente intervendrán para exhortar a las partes a que procuren llegar a un arreglo conciliatorio, en caso de que así fuera se dará por terminado el conflicto y el convenio respectivo será aprobado por el Tribunal o la Sala según sea el caso, y producirá todos los efectos jurídicos inherentes a </w:t>
      </w:r>
      <w:r w:rsidR="00FF4232" w:rsidRPr="00C727A9">
        <w:rPr>
          <w:rFonts w:ascii="Palatino Linotype" w:hAnsi="Palatino Linotype" w:cs="Arial"/>
        </w:rPr>
        <w:t xml:space="preserve">un laudo; por lo que en ese sentido, lo procedente es que se ordene al </w:t>
      </w:r>
      <w:r w:rsidR="00FF4232" w:rsidRPr="00C727A9">
        <w:rPr>
          <w:rFonts w:ascii="Palatino Linotype" w:hAnsi="Palatino Linotype" w:cs="Arial"/>
          <w:b/>
        </w:rPr>
        <w:t>SUJETO OBLIGADO</w:t>
      </w:r>
      <w:r w:rsidR="00FF4232" w:rsidRPr="00C727A9">
        <w:rPr>
          <w:rFonts w:ascii="Palatino Linotype" w:hAnsi="Palatino Linotype" w:cs="Arial"/>
        </w:rPr>
        <w:t xml:space="preserve"> los convenios realizados durante el 1 de enero de 2017 al 9 de julio de 2018, fecha en que se presentó la solicitud de información en los que conste el nombre de las partes y las cantidades económicas que se </w:t>
      </w:r>
      <w:r w:rsidR="00F66D3F">
        <w:rPr>
          <w:rFonts w:ascii="Palatino Linotype" w:hAnsi="Palatino Linotype" w:cs="Arial"/>
        </w:rPr>
        <w:t>acordaron</w:t>
      </w:r>
      <w:r w:rsidR="00FF4232" w:rsidRPr="00C727A9">
        <w:rPr>
          <w:rFonts w:ascii="Palatino Linotype" w:hAnsi="Palatino Linotype" w:cs="Arial"/>
        </w:rPr>
        <w:t xml:space="preserve">, </w:t>
      </w:r>
      <w:r w:rsidR="00FF4232" w:rsidRPr="00C727A9">
        <w:rPr>
          <w:rFonts w:ascii="Palatino Linotype" w:hAnsi="Palatino Linotype" w:cs="Arial"/>
          <w:b/>
        </w:rPr>
        <w:t>en versión pública</w:t>
      </w:r>
      <w:r w:rsidR="00F66D3F">
        <w:rPr>
          <w:rFonts w:ascii="Palatino Linotype" w:hAnsi="Palatino Linotype" w:cs="Arial"/>
          <w:b/>
        </w:rPr>
        <w:t xml:space="preserve">, </w:t>
      </w:r>
      <w:r w:rsidR="00F66D3F" w:rsidRPr="00F66D3F">
        <w:rPr>
          <w:rFonts w:ascii="Palatino Linotype" w:hAnsi="Palatino Linotype" w:cs="Arial"/>
        </w:rPr>
        <w:t>dejando visible el nombre de las partes y la cantidad acordada.</w:t>
      </w:r>
    </w:p>
    <w:p w:rsidR="002F1D97" w:rsidRPr="00C727A9" w:rsidRDefault="002F1D97" w:rsidP="004F3742">
      <w:pPr>
        <w:spacing w:before="100" w:beforeAutospacing="1" w:after="100" w:afterAutospacing="1" w:line="360" w:lineRule="auto"/>
        <w:jc w:val="both"/>
        <w:rPr>
          <w:rFonts w:ascii="Palatino Linotype" w:hAnsi="Palatino Linotype" w:cs="Arial"/>
        </w:rPr>
      </w:pPr>
      <w:r w:rsidRPr="00C727A9">
        <w:rPr>
          <w:rFonts w:ascii="Palatino Linotype" w:eastAsia="Calibri" w:hAnsi="Palatino Linotype" w:cs="Arial"/>
        </w:rPr>
        <w:t xml:space="preserve">Analizaremos ahora, la solicitud de información </w:t>
      </w:r>
      <w:r w:rsidRPr="00C727A9">
        <w:rPr>
          <w:rFonts w:ascii="Palatino Linotype" w:eastAsia="Calibri" w:hAnsi="Palatino Linotype" w:cs="Arial"/>
          <w:b/>
        </w:rPr>
        <w:t>00041/OTZOLOTE/IP/2018</w:t>
      </w:r>
      <w:r w:rsidRPr="00C727A9">
        <w:rPr>
          <w:rFonts w:ascii="Palatino Linotype" w:eastAsia="Calibri" w:hAnsi="Palatino Linotype" w:cs="Arial"/>
        </w:rPr>
        <w:t xml:space="preserve">, consistente en el listado de los expedientes en materia mercantil, en donde se advierta el número de expediente, fecha de inicio, nombre del representante legal del Ayuntamiento, la autoridad ante la que se promueve, la cantidad que se reclama y el </w:t>
      </w:r>
      <w:r w:rsidRPr="00C727A9">
        <w:rPr>
          <w:rFonts w:ascii="Palatino Linotype" w:eastAsia="Calibri" w:hAnsi="Palatino Linotype" w:cs="Arial"/>
        </w:rPr>
        <w:lastRenderedPageBreak/>
        <w:t>estado pr</w:t>
      </w:r>
      <w:r w:rsidR="008461A7">
        <w:rPr>
          <w:rFonts w:ascii="Palatino Linotype" w:eastAsia="Calibri" w:hAnsi="Palatino Linotype" w:cs="Arial"/>
        </w:rPr>
        <w:t xml:space="preserve">ocesal en el que se encuentran. En </w:t>
      </w:r>
      <w:r w:rsidRPr="00C727A9">
        <w:rPr>
          <w:rFonts w:ascii="Palatino Linotype" w:eastAsia="Calibri" w:hAnsi="Palatino Linotype" w:cs="Arial"/>
        </w:rPr>
        <w:t xml:space="preserve">primer término, es necesario puntualizar que el particular fue omiso en señalar la temporalidad respecto de la cual requería la información; por lo que, </w:t>
      </w:r>
      <w:r w:rsidRPr="00C727A9">
        <w:rPr>
          <w:rFonts w:ascii="Palatino Linotype" w:hAnsi="Palatino Linotype" w:cs="Arial"/>
          <w:lang w:eastAsia="es-MX"/>
        </w:rPr>
        <w:t xml:space="preserve">este Órgano Garante en </w:t>
      </w:r>
      <w:r w:rsidRPr="00C727A9">
        <w:rPr>
          <w:rFonts w:ascii="Palatino Linotype" w:hAnsi="Palatino Linotype" w:cs="Arial"/>
        </w:rPr>
        <w:t xml:space="preserve">términos de los artículos 13 y 181, párrafo cuarto de la Ley de la materia, suple la deficiencia presentada en la solicitud de información del particular y precisa que para la entrega del listado de expedientes corresponderá </w:t>
      </w:r>
      <w:r w:rsidR="00F134C4" w:rsidRPr="00C727A9">
        <w:rPr>
          <w:rFonts w:ascii="Palatino Linotype" w:hAnsi="Palatino Linotype" w:cs="Arial"/>
        </w:rPr>
        <w:t>a</w:t>
      </w:r>
      <w:r w:rsidR="00BF0BDA" w:rsidRPr="00C727A9">
        <w:rPr>
          <w:rFonts w:ascii="Palatino Linotype" w:hAnsi="Palatino Linotype" w:cs="Arial"/>
        </w:rPr>
        <w:t xml:space="preserve"> </w:t>
      </w:r>
      <w:r w:rsidR="00F134C4" w:rsidRPr="00C727A9">
        <w:rPr>
          <w:rFonts w:ascii="Palatino Linotype" w:hAnsi="Palatino Linotype" w:cs="Arial"/>
        </w:rPr>
        <w:t>l</w:t>
      </w:r>
      <w:r w:rsidR="00BF0BDA" w:rsidRPr="00C727A9">
        <w:rPr>
          <w:rFonts w:ascii="Palatino Linotype" w:hAnsi="Palatino Linotype" w:cs="Arial"/>
        </w:rPr>
        <w:t>os expedientes que se encuentren en trámite al 9 de julio de 2018,</w:t>
      </w:r>
      <w:r w:rsidR="00F134C4" w:rsidRPr="00C727A9">
        <w:rPr>
          <w:rFonts w:ascii="Palatino Linotype" w:hAnsi="Palatino Linotype" w:cs="Arial"/>
        </w:rPr>
        <w:t xml:space="preserve"> mientras que el estado procesal de dichos expedientes deberá ser a</w:t>
      </w:r>
      <w:r w:rsidR="008461A7">
        <w:rPr>
          <w:rFonts w:ascii="Palatino Linotype" w:hAnsi="Palatino Linotype" w:cs="Arial"/>
        </w:rPr>
        <w:t xml:space="preserve"> </w:t>
      </w:r>
      <w:r w:rsidR="00F134C4" w:rsidRPr="00C727A9">
        <w:rPr>
          <w:rFonts w:ascii="Palatino Linotype" w:hAnsi="Palatino Linotype" w:cs="Arial"/>
        </w:rPr>
        <w:t>l</w:t>
      </w:r>
      <w:r w:rsidR="008461A7">
        <w:rPr>
          <w:rFonts w:ascii="Palatino Linotype" w:hAnsi="Palatino Linotype" w:cs="Arial"/>
        </w:rPr>
        <w:t>a</w:t>
      </w:r>
      <w:r w:rsidR="00F134C4" w:rsidRPr="00C727A9">
        <w:rPr>
          <w:rFonts w:ascii="Palatino Linotype" w:hAnsi="Palatino Linotype" w:cs="Arial"/>
        </w:rPr>
        <w:t xml:space="preserve"> </w:t>
      </w:r>
      <w:r w:rsidR="008461A7">
        <w:rPr>
          <w:rFonts w:ascii="Palatino Linotype" w:hAnsi="Palatino Linotype" w:cs="Arial"/>
        </w:rPr>
        <w:t xml:space="preserve">misma fecha, es decir, al </w:t>
      </w:r>
      <w:r w:rsidR="00F134C4" w:rsidRPr="00C727A9">
        <w:rPr>
          <w:rFonts w:ascii="Palatino Linotype" w:hAnsi="Palatino Linotype" w:cs="Arial"/>
        </w:rPr>
        <w:t xml:space="preserve">9 de julio de 2018. </w:t>
      </w:r>
    </w:p>
    <w:p w:rsidR="002F1D97" w:rsidRPr="00C727A9" w:rsidRDefault="00F134C4" w:rsidP="004F3742">
      <w:pPr>
        <w:spacing w:before="100" w:beforeAutospacing="1" w:after="100" w:afterAutospacing="1" w:line="360" w:lineRule="auto"/>
        <w:jc w:val="both"/>
        <w:rPr>
          <w:rFonts w:ascii="Palatino Linotype" w:hAnsi="Palatino Linotype" w:cs="Arial"/>
        </w:rPr>
      </w:pPr>
      <w:r w:rsidRPr="00C727A9">
        <w:rPr>
          <w:rFonts w:ascii="Palatino Linotype" w:hAnsi="Palatino Linotype" w:cs="Arial"/>
        </w:rPr>
        <w:t xml:space="preserve">En ese tenor, cabe destacar que </w:t>
      </w:r>
      <w:r w:rsidRPr="00C727A9">
        <w:rPr>
          <w:rFonts w:ascii="Palatino Linotype" w:hAnsi="Palatino Linotype" w:cs="Arial"/>
          <w:b/>
        </w:rPr>
        <w:t xml:space="preserve">EL SUJETO OBLIGADO </w:t>
      </w:r>
      <w:r w:rsidRPr="00C727A9">
        <w:rPr>
          <w:rFonts w:ascii="Palatino Linotype" w:hAnsi="Palatino Linotype" w:cs="Arial"/>
        </w:rPr>
        <w:t>en su respuesta asumió contar con</w:t>
      </w:r>
      <w:r w:rsidR="00BF0BDA" w:rsidRPr="00C727A9">
        <w:rPr>
          <w:rFonts w:ascii="Palatino Linotype" w:hAnsi="Palatino Linotype" w:cs="Arial"/>
        </w:rPr>
        <w:t xml:space="preserve"> la información; sin embargo, sólo entregó</w:t>
      </w:r>
      <w:r w:rsidRPr="00C727A9">
        <w:rPr>
          <w:rFonts w:ascii="Palatino Linotype" w:hAnsi="Palatino Linotype" w:cs="Arial"/>
        </w:rPr>
        <w:t xml:space="preserve"> un listado de expedientes considerados reservados,</w:t>
      </w:r>
      <w:r w:rsidR="008461A7">
        <w:rPr>
          <w:rFonts w:ascii="Palatino Linotype" w:hAnsi="Palatino Linotype" w:cs="Arial"/>
        </w:rPr>
        <w:t xml:space="preserve"> empero no </w:t>
      </w:r>
      <w:r w:rsidR="009341D8">
        <w:rPr>
          <w:rFonts w:ascii="Palatino Linotype" w:hAnsi="Palatino Linotype" w:cs="Arial"/>
        </w:rPr>
        <w:t>otorgan</w:t>
      </w:r>
      <w:r w:rsidR="008461A7">
        <w:rPr>
          <w:rFonts w:ascii="Palatino Linotype" w:hAnsi="Palatino Linotype" w:cs="Arial"/>
        </w:rPr>
        <w:t xml:space="preserve"> certeza </w:t>
      </w:r>
      <w:r w:rsidR="009341D8">
        <w:rPr>
          <w:rFonts w:ascii="Palatino Linotype" w:hAnsi="Palatino Linotype" w:cs="Arial"/>
        </w:rPr>
        <w:t>jurídica</w:t>
      </w:r>
      <w:r w:rsidRPr="00C727A9">
        <w:rPr>
          <w:rFonts w:ascii="Palatino Linotype" w:hAnsi="Palatino Linotype" w:cs="Arial"/>
        </w:rPr>
        <w:t xml:space="preserve"> lo que no colma el derecho de acceso a la información del particular; razón por la cual, este Órgano Garante considera pertinente señalar que de conformidad con el Manual General de Organización Municipal de la Administración 2016-2018, establece que la Dirección Jurídica y Consultiva </w:t>
      </w:r>
      <w:r w:rsidR="00270CBB" w:rsidRPr="00C727A9">
        <w:rPr>
          <w:rStyle w:val="Refdenotaalpie"/>
          <w:rFonts w:ascii="Palatino Linotype" w:hAnsi="Palatino Linotype" w:cs="Arial"/>
        </w:rPr>
        <w:footnoteReference w:id="3"/>
      </w:r>
      <w:r w:rsidRPr="00C727A9">
        <w:rPr>
          <w:rFonts w:ascii="Palatino Linotype" w:hAnsi="Palatino Linotype" w:cs="Arial"/>
        </w:rPr>
        <w:t xml:space="preserve">tiene entre sus funciones la de intervenir en los juicios civiles y mercantiles </w:t>
      </w:r>
      <w:r w:rsidR="00270CBB" w:rsidRPr="00C727A9">
        <w:rPr>
          <w:rFonts w:ascii="Palatino Linotype" w:hAnsi="Palatino Linotype" w:cs="Arial"/>
        </w:rPr>
        <w:t xml:space="preserve">con carácter de abogado patrono en los juicios en que sea parte el </w:t>
      </w:r>
      <w:r w:rsidR="00270CBB" w:rsidRPr="00C727A9">
        <w:rPr>
          <w:rFonts w:ascii="Palatino Linotype" w:hAnsi="Palatino Linotype" w:cs="Arial"/>
        </w:rPr>
        <w:lastRenderedPageBreak/>
        <w:t xml:space="preserve">Municipio o sus dependencias o cuando puedan tener interés jurídico de acuerdo a la Legislación aplicable. </w:t>
      </w:r>
    </w:p>
    <w:p w:rsidR="00EF36E4" w:rsidRPr="000B2226" w:rsidRDefault="00270CBB" w:rsidP="004F3742">
      <w:pPr>
        <w:spacing w:before="100" w:beforeAutospacing="1" w:after="100" w:afterAutospacing="1" w:line="360" w:lineRule="auto"/>
        <w:jc w:val="both"/>
        <w:rPr>
          <w:rFonts w:ascii="Palatino Linotype" w:eastAsia="Calibri" w:hAnsi="Palatino Linotype" w:cs="Arial"/>
        </w:rPr>
      </w:pPr>
      <w:r w:rsidRPr="00C727A9">
        <w:rPr>
          <w:rFonts w:ascii="Palatino Linotype" w:hAnsi="Palatino Linotype" w:cs="Arial"/>
        </w:rPr>
        <w:t>Debiendo entender por cuestiones mercantiles</w:t>
      </w:r>
      <w:r w:rsidR="000E20D6" w:rsidRPr="00C727A9">
        <w:rPr>
          <w:rStyle w:val="Refdenotaalpie"/>
          <w:rFonts w:ascii="Palatino Linotype" w:hAnsi="Palatino Linotype" w:cs="Arial"/>
        </w:rPr>
        <w:footnoteReference w:id="4"/>
      </w:r>
      <w:r w:rsidRPr="00C727A9">
        <w:rPr>
          <w:rFonts w:ascii="Palatino Linotype" w:hAnsi="Palatino Linotype" w:cs="Arial"/>
        </w:rPr>
        <w:t xml:space="preserve"> a los títulos de cr</w:t>
      </w:r>
      <w:r w:rsidR="000E20D6" w:rsidRPr="00C727A9">
        <w:rPr>
          <w:rFonts w:ascii="Palatino Linotype" w:hAnsi="Palatino Linotype" w:cs="Arial"/>
        </w:rPr>
        <w:t xml:space="preserve">édito, sea por su emisión, endoso, aval o aceptación y las operaciones que en ellos se consignen; por lo que en ese sentido y derivado de la propia respuesta del </w:t>
      </w:r>
      <w:r w:rsidR="000E20D6" w:rsidRPr="00C727A9">
        <w:rPr>
          <w:rFonts w:ascii="Palatino Linotype" w:hAnsi="Palatino Linotype" w:cs="Arial"/>
          <w:b/>
        </w:rPr>
        <w:t xml:space="preserve">SUJETO OBLIGADO, </w:t>
      </w:r>
      <w:r w:rsidR="000E20D6" w:rsidRPr="00C727A9">
        <w:rPr>
          <w:rFonts w:ascii="Palatino Linotype" w:hAnsi="Palatino Linotype" w:cs="Arial"/>
        </w:rPr>
        <w:t xml:space="preserve">lo procedente es que haga entrega al </w:t>
      </w:r>
      <w:r w:rsidR="000E20D6" w:rsidRPr="00C727A9">
        <w:rPr>
          <w:rFonts w:ascii="Palatino Linotype" w:hAnsi="Palatino Linotype" w:cs="Arial"/>
          <w:b/>
        </w:rPr>
        <w:t xml:space="preserve">RECURRENTE </w:t>
      </w:r>
      <w:r w:rsidR="000E20D6" w:rsidRPr="00C727A9">
        <w:rPr>
          <w:rFonts w:ascii="Palatino Linotype" w:hAnsi="Palatino Linotype" w:cs="Arial"/>
        </w:rPr>
        <w:t>del listado de todos los expedientes mercantiles</w:t>
      </w:r>
      <w:r w:rsidR="000E20D6" w:rsidRPr="00C727A9">
        <w:rPr>
          <w:rFonts w:ascii="Palatino Linotype" w:eastAsia="Calibri" w:hAnsi="Palatino Linotype" w:cs="Arial"/>
        </w:rPr>
        <w:t xml:space="preserve"> </w:t>
      </w:r>
      <w:r w:rsidR="00BF0BDA" w:rsidRPr="00C727A9">
        <w:rPr>
          <w:rFonts w:ascii="Palatino Linotype" w:eastAsia="Calibri" w:hAnsi="Palatino Linotype" w:cs="Arial"/>
        </w:rPr>
        <w:t xml:space="preserve">que se encuentren en trámite al </w:t>
      </w:r>
      <w:r w:rsidR="000E20D6" w:rsidRPr="00C727A9">
        <w:rPr>
          <w:rFonts w:ascii="Palatino Linotype" w:eastAsia="Calibri" w:hAnsi="Palatino Linotype" w:cs="Arial"/>
        </w:rPr>
        <w:t>9 de julio de 2018, donde se advierta el número de expediente, fecha de inicio, nombre del representante legal del Ayuntamiento, la aut</w:t>
      </w:r>
      <w:r w:rsidR="000B2226">
        <w:rPr>
          <w:rFonts w:ascii="Palatino Linotype" w:eastAsia="Calibri" w:hAnsi="Palatino Linotype" w:cs="Arial"/>
        </w:rPr>
        <w:t xml:space="preserve">oridad ante la que se promueve </w:t>
      </w:r>
      <w:r w:rsidR="000E20D6" w:rsidRPr="00C727A9">
        <w:rPr>
          <w:rFonts w:ascii="Palatino Linotype" w:eastAsia="Calibri" w:hAnsi="Palatino Linotype" w:cs="Arial"/>
        </w:rPr>
        <w:t>y el estado procesal en el que se encontraban</w:t>
      </w:r>
      <w:r w:rsidR="00BF0BDA" w:rsidRPr="00C727A9">
        <w:rPr>
          <w:rFonts w:ascii="Palatino Linotype" w:eastAsia="Calibri" w:hAnsi="Palatino Linotype" w:cs="Arial"/>
        </w:rPr>
        <w:t xml:space="preserve"> a dicha fecha, es decir, </w:t>
      </w:r>
      <w:r w:rsidR="000B2226">
        <w:rPr>
          <w:rFonts w:ascii="Palatino Linotype" w:eastAsia="Calibri" w:hAnsi="Palatino Linotype" w:cs="Arial"/>
        </w:rPr>
        <w:t xml:space="preserve">al 9 de julio </w:t>
      </w:r>
      <w:r w:rsidR="000B2226" w:rsidRPr="002A799D">
        <w:rPr>
          <w:rFonts w:ascii="Palatino Linotype" w:eastAsia="Calibri" w:hAnsi="Palatino Linotype" w:cs="Arial"/>
        </w:rPr>
        <w:t xml:space="preserve">de 2018, debiendo notificar al </w:t>
      </w:r>
      <w:r w:rsidR="000B2226" w:rsidRPr="002A799D">
        <w:rPr>
          <w:rFonts w:ascii="Palatino Linotype" w:eastAsia="Calibri" w:hAnsi="Palatino Linotype" w:cs="Arial"/>
          <w:b/>
        </w:rPr>
        <w:t xml:space="preserve">RECURRENTE </w:t>
      </w:r>
      <w:r w:rsidR="000B2226" w:rsidRPr="002A799D">
        <w:rPr>
          <w:rFonts w:ascii="Palatino Linotype" w:eastAsia="Calibri" w:hAnsi="Palatino Linotype" w:cs="Arial"/>
        </w:rPr>
        <w:t>el Acuerdo de clasificación de la información como confidencial por cuanto hace a la cantidad que se reclama o las pretensiones demandas.</w:t>
      </w:r>
    </w:p>
    <w:p w:rsidR="004728DB" w:rsidRPr="00C727A9" w:rsidRDefault="000E20D6" w:rsidP="004F3742">
      <w:pPr>
        <w:spacing w:before="100" w:beforeAutospacing="1" w:after="100" w:afterAutospacing="1" w:line="360" w:lineRule="auto"/>
        <w:jc w:val="both"/>
        <w:rPr>
          <w:rFonts w:ascii="Palatino Linotype" w:eastAsia="Calibri" w:hAnsi="Palatino Linotype" w:cs="Arial"/>
        </w:rPr>
      </w:pPr>
      <w:r w:rsidRPr="00C727A9">
        <w:rPr>
          <w:rFonts w:ascii="Palatino Linotype" w:eastAsia="Calibri" w:hAnsi="Palatino Linotype" w:cs="Arial"/>
        </w:rPr>
        <w:t>Prosig</w:t>
      </w:r>
      <w:r w:rsidR="009341D8">
        <w:rPr>
          <w:rFonts w:ascii="Palatino Linotype" w:eastAsia="Calibri" w:hAnsi="Palatino Linotype" w:cs="Arial"/>
        </w:rPr>
        <w:t>uiendo con</w:t>
      </w:r>
      <w:r w:rsidRPr="00C727A9">
        <w:rPr>
          <w:rFonts w:ascii="Palatino Linotype" w:eastAsia="Calibri" w:hAnsi="Palatino Linotype" w:cs="Arial"/>
        </w:rPr>
        <w:t xml:space="preserve"> nuestro análisis, toca el turno a la solicitud de información </w:t>
      </w:r>
      <w:r w:rsidRPr="00C727A9">
        <w:rPr>
          <w:rFonts w:ascii="Palatino Linotype" w:eastAsia="Calibri" w:hAnsi="Palatino Linotype" w:cs="Arial"/>
          <w:b/>
        </w:rPr>
        <w:t>00040/OTZOLOTE/IP/2018</w:t>
      </w:r>
      <w:r w:rsidRPr="00C727A9">
        <w:rPr>
          <w:rFonts w:ascii="Palatino Linotype" w:eastAsia="Calibri" w:hAnsi="Palatino Linotype" w:cs="Arial"/>
        </w:rPr>
        <w:t xml:space="preserve">, en la que </w:t>
      </w:r>
      <w:r w:rsidRPr="00C727A9">
        <w:rPr>
          <w:rFonts w:ascii="Palatino Linotype" w:eastAsia="Calibri" w:hAnsi="Palatino Linotype" w:cs="Arial"/>
          <w:b/>
        </w:rPr>
        <w:t xml:space="preserve">EL RECURRENTE </w:t>
      </w:r>
      <w:r w:rsidRPr="00C727A9">
        <w:rPr>
          <w:rFonts w:ascii="Palatino Linotype" w:eastAsia="Calibri" w:hAnsi="Palatino Linotype" w:cs="Arial"/>
        </w:rPr>
        <w:t xml:space="preserve">solicitó al </w:t>
      </w:r>
      <w:r w:rsidRPr="00C727A9">
        <w:rPr>
          <w:rFonts w:ascii="Palatino Linotype" w:eastAsia="Calibri" w:hAnsi="Palatino Linotype" w:cs="Arial"/>
          <w:b/>
        </w:rPr>
        <w:t xml:space="preserve">SUJETO OBLIGADO </w:t>
      </w:r>
      <w:r w:rsidRPr="00C727A9">
        <w:rPr>
          <w:rFonts w:ascii="Palatino Linotype" w:eastAsia="Calibri" w:hAnsi="Palatino Linotype" w:cs="Arial"/>
        </w:rPr>
        <w:t xml:space="preserve">copia de los expedientes civiles en donde el Ayuntamiento sea parte, </w:t>
      </w:r>
      <w:r w:rsidR="004728DB" w:rsidRPr="00C727A9">
        <w:rPr>
          <w:rFonts w:ascii="Palatino Linotype" w:eastAsia="Calibri" w:hAnsi="Palatino Linotype" w:cs="Arial"/>
        </w:rPr>
        <w:t xml:space="preserve">en donde se advierta el número de expediente, quien lo representa, el juzgado ante el cual </w:t>
      </w:r>
      <w:r w:rsidR="004728DB" w:rsidRPr="00C727A9">
        <w:rPr>
          <w:rFonts w:ascii="Palatino Linotype" w:eastAsia="Calibri" w:hAnsi="Palatino Linotype" w:cs="Arial"/>
        </w:rPr>
        <w:lastRenderedPageBreak/>
        <w:t xml:space="preserve">se promueve y el estado procesal en el que se encuentran, así como el número de expedientes en contra del Ayuntamiento, todo durante los años 2016 a 2018. </w:t>
      </w:r>
    </w:p>
    <w:p w:rsidR="007005DC" w:rsidRPr="00C727A9" w:rsidRDefault="007005DC" w:rsidP="007005DC">
      <w:pPr>
        <w:spacing w:before="100" w:beforeAutospacing="1" w:after="100" w:afterAutospacing="1" w:line="360" w:lineRule="auto"/>
        <w:jc w:val="both"/>
        <w:rPr>
          <w:rFonts w:ascii="Palatino Linotype" w:hAnsi="Palatino Linotype" w:cs="Arial"/>
          <w:b/>
        </w:rPr>
      </w:pPr>
      <w:r w:rsidRPr="00C727A9">
        <w:rPr>
          <w:rFonts w:ascii="Palatino Linotype" w:hAnsi="Palatino Linotype"/>
          <w:lang w:val="es-ES_tradnl"/>
        </w:rPr>
        <w:t>Es así que, de las documentales que obran en el expediente electrónico, si bien se advierte que existe un pronunciamiento por parte del Servidor Público Habilitado de la Dirección Jurídica y Consultiva</w:t>
      </w:r>
      <w:r w:rsidRPr="00C727A9">
        <w:rPr>
          <w:rFonts w:ascii="Palatino Linotype" w:hAnsi="Palatino Linotype" w:cs="Arial"/>
          <w:lang w:val="es-ES_tradnl"/>
        </w:rPr>
        <w:t xml:space="preserve">, también lo es que, </w:t>
      </w:r>
      <w:r w:rsidR="00BF0BDA" w:rsidRPr="00C727A9">
        <w:rPr>
          <w:rFonts w:ascii="Palatino Linotype" w:hAnsi="Palatino Linotype" w:cs="Arial"/>
          <w:lang w:val="es-ES_tradnl"/>
        </w:rPr>
        <w:t xml:space="preserve">como ya se refirió </w:t>
      </w:r>
      <w:r w:rsidRPr="00C727A9">
        <w:rPr>
          <w:rFonts w:ascii="Palatino Linotype" w:hAnsi="Palatino Linotype" w:cs="Arial"/>
          <w:lang w:val="es-ES_tradnl"/>
        </w:rPr>
        <w:t>éste se limitó a proporcionar un listado de expedientes considerados como reservados</w:t>
      </w:r>
      <w:r w:rsidR="004A7CA2">
        <w:rPr>
          <w:rFonts w:ascii="Palatino Linotype" w:hAnsi="Palatino Linotype" w:cs="Arial"/>
          <w:lang w:val="es-ES_tradnl"/>
        </w:rPr>
        <w:t xml:space="preserve"> sin que haya referido los expedientes de los que ya hayan causado estado</w:t>
      </w:r>
      <w:r w:rsidRPr="00C727A9">
        <w:rPr>
          <w:rFonts w:ascii="Palatino Linotype" w:hAnsi="Palatino Linotype" w:cs="Arial"/>
          <w:lang w:val="es-ES_tradnl"/>
        </w:rPr>
        <w:t xml:space="preserve">; por lo que, </w:t>
      </w:r>
      <w:r w:rsidRPr="00C727A9">
        <w:rPr>
          <w:rFonts w:ascii="Palatino Linotype" w:hAnsi="Palatino Linotype" w:cs="Arial"/>
        </w:rPr>
        <w:t xml:space="preserve">este Órgano Garante considera que la respuesta otorgada por parte del </w:t>
      </w:r>
      <w:r w:rsidRPr="00C727A9">
        <w:rPr>
          <w:rFonts w:ascii="Palatino Linotype" w:hAnsi="Palatino Linotype" w:cs="Arial"/>
          <w:b/>
        </w:rPr>
        <w:t>SUJETO OBLIGADO</w:t>
      </w:r>
      <w:r w:rsidRPr="00C727A9">
        <w:rPr>
          <w:rFonts w:ascii="Palatino Linotype" w:hAnsi="Palatino Linotype" w:cs="Arial"/>
        </w:rPr>
        <w:t xml:space="preserve">, resulta desfavorable al derecho de acceso a la información del </w:t>
      </w:r>
      <w:r w:rsidRPr="00C727A9">
        <w:rPr>
          <w:rFonts w:ascii="Palatino Linotype" w:hAnsi="Palatino Linotype" w:cs="Arial"/>
          <w:b/>
        </w:rPr>
        <w:t>RECURRENTE.</w:t>
      </w:r>
    </w:p>
    <w:p w:rsidR="007005DC" w:rsidRPr="00C727A9" w:rsidRDefault="007005DC" w:rsidP="007005DC">
      <w:pPr>
        <w:spacing w:before="100" w:beforeAutospacing="1" w:after="100" w:afterAutospacing="1" w:line="360" w:lineRule="auto"/>
        <w:jc w:val="both"/>
        <w:rPr>
          <w:rFonts w:ascii="Palatino Linotype" w:hAnsi="Palatino Linotype" w:cs="Arial"/>
        </w:rPr>
      </w:pPr>
      <w:r w:rsidRPr="00C727A9">
        <w:rPr>
          <w:rFonts w:ascii="Palatino Linotype" w:hAnsi="Palatino Linotype" w:cs="Arial"/>
        </w:rPr>
        <w:t xml:space="preserve">Precisado lo anterior, y derivado de dicho pronunciamiento, este Órgano Garante concluye que </w:t>
      </w:r>
      <w:r w:rsidRPr="00C727A9">
        <w:rPr>
          <w:rFonts w:ascii="Palatino Linotype" w:hAnsi="Palatino Linotype" w:cs="Arial"/>
          <w:b/>
        </w:rPr>
        <w:t xml:space="preserve">EL SUJETO OBLIGADO </w:t>
      </w:r>
      <w:r w:rsidRPr="00C727A9">
        <w:rPr>
          <w:rFonts w:ascii="Palatino Linotype" w:hAnsi="Palatino Linotype" w:cs="Arial"/>
        </w:rPr>
        <w:t>cuenta con la información referente a el número total de expedientes en contra del Ayuntamiento por cuestiones civiles, es decir, a la cantidad total de procedimientos en materia civil iniciados en su contra</w:t>
      </w:r>
      <w:r w:rsidR="00213FDF">
        <w:rPr>
          <w:rFonts w:ascii="Palatino Linotype" w:hAnsi="Palatino Linotype" w:cs="Arial"/>
        </w:rPr>
        <w:t xml:space="preserve"> desde 2016 al 9 de julio de 2018</w:t>
      </w:r>
      <w:r w:rsidRPr="00C727A9">
        <w:rPr>
          <w:rFonts w:ascii="Palatino Linotype" w:hAnsi="Palatino Linotype" w:cs="Arial"/>
        </w:rPr>
        <w:t xml:space="preserve">; por lo que, al tratarse únicamente de un dato meramente estadístico, se determina ordenar al </w:t>
      </w:r>
      <w:r w:rsidRPr="00C727A9">
        <w:rPr>
          <w:rFonts w:ascii="Palatino Linotype" w:hAnsi="Palatino Linotype" w:cs="Arial"/>
          <w:b/>
        </w:rPr>
        <w:t xml:space="preserve">SUJETO OBLIGADO </w:t>
      </w:r>
      <w:r w:rsidRPr="00C727A9">
        <w:rPr>
          <w:rFonts w:ascii="Palatino Linotype" w:hAnsi="Palatino Linotype" w:cs="Arial"/>
        </w:rPr>
        <w:t>se pronuncie respecto al número de expedientes civiles en contra del Ayuntamiento (cantidad total)</w:t>
      </w:r>
      <w:r w:rsidR="00213FDF">
        <w:rPr>
          <w:rFonts w:ascii="Palatino Linotype" w:hAnsi="Palatino Linotype" w:cs="Arial"/>
        </w:rPr>
        <w:t>, el nombre del representante legal del Ayuntamiento, los Juzgados ante los cuales se tramitan y el estado procesal que guardaban al 9 de julio de 2018</w:t>
      </w:r>
      <w:r w:rsidRPr="00C727A9">
        <w:rPr>
          <w:rFonts w:ascii="Palatino Linotype" w:hAnsi="Palatino Linotype" w:cs="Arial"/>
        </w:rPr>
        <w:t>.</w:t>
      </w:r>
    </w:p>
    <w:p w:rsidR="004728DB" w:rsidRPr="00634559" w:rsidRDefault="007005DC" w:rsidP="004F3742">
      <w:pPr>
        <w:spacing w:before="100" w:beforeAutospacing="1" w:after="100" w:afterAutospacing="1" w:line="360" w:lineRule="auto"/>
        <w:jc w:val="both"/>
        <w:rPr>
          <w:rFonts w:ascii="Palatino Linotype" w:eastAsia="Calibri" w:hAnsi="Palatino Linotype" w:cs="Arial"/>
        </w:rPr>
      </w:pPr>
      <w:r w:rsidRPr="00C727A9">
        <w:rPr>
          <w:rFonts w:ascii="Palatino Linotype" w:eastAsia="Calibri" w:hAnsi="Palatino Linotype" w:cs="Arial"/>
        </w:rPr>
        <w:t xml:space="preserve">Ahora bien, por cuanto hace a las copias de los expedientes, </w:t>
      </w:r>
      <w:r w:rsidR="00FC301B" w:rsidRPr="00C727A9">
        <w:rPr>
          <w:rFonts w:ascii="Palatino Linotype" w:eastAsia="Calibri" w:hAnsi="Palatino Linotype" w:cs="Arial"/>
        </w:rPr>
        <w:t>es información que de facto</w:t>
      </w:r>
      <w:r w:rsidRPr="00C727A9">
        <w:rPr>
          <w:rFonts w:ascii="Palatino Linotype" w:eastAsia="Calibri" w:hAnsi="Palatino Linotype" w:cs="Arial"/>
        </w:rPr>
        <w:t xml:space="preserve"> se encuentra supeditada a diversos supuestos de entrega; por lo cual, en primer término debemos decir que, procederá su entrega en </w:t>
      </w:r>
      <w:r w:rsidRPr="00C727A9">
        <w:rPr>
          <w:rFonts w:ascii="Palatino Linotype" w:eastAsia="Calibri" w:hAnsi="Palatino Linotype" w:cs="Arial"/>
          <w:b/>
        </w:rPr>
        <w:t>versión pública</w:t>
      </w:r>
      <w:r w:rsidR="008F40C3" w:rsidRPr="00C727A9">
        <w:rPr>
          <w:rFonts w:ascii="Palatino Linotype" w:eastAsia="Calibri" w:hAnsi="Palatino Linotype" w:cs="Arial"/>
          <w:b/>
        </w:rPr>
        <w:t xml:space="preserve"> </w:t>
      </w:r>
      <w:r w:rsidR="008F40C3" w:rsidRPr="00C727A9">
        <w:rPr>
          <w:rFonts w:ascii="Palatino Linotype" w:eastAsia="Calibri" w:hAnsi="Palatino Linotype" w:cs="Arial"/>
        </w:rPr>
        <w:t>en los</w:t>
      </w:r>
      <w:r w:rsidR="00C1354D" w:rsidRPr="00C727A9">
        <w:rPr>
          <w:rFonts w:ascii="Palatino Linotype" w:eastAsia="Calibri" w:hAnsi="Palatino Linotype" w:cs="Arial"/>
        </w:rPr>
        <w:t xml:space="preserve"> </w:t>
      </w:r>
      <w:r w:rsidR="00745DBF" w:rsidRPr="00C727A9">
        <w:rPr>
          <w:rFonts w:ascii="Palatino Linotype" w:eastAsia="Calibri" w:hAnsi="Palatino Linotype" w:cs="Arial"/>
        </w:rPr>
        <w:t>términos</w:t>
      </w:r>
      <w:r w:rsidR="008F40C3" w:rsidRPr="00C727A9">
        <w:rPr>
          <w:rFonts w:ascii="Palatino Linotype" w:eastAsia="Calibri" w:hAnsi="Palatino Linotype" w:cs="Arial"/>
        </w:rPr>
        <w:t xml:space="preserve"> </w:t>
      </w:r>
      <w:r w:rsidR="008F40C3" w:rsidRPr="00C727A9">
        <w:rPr>
          <w:rFonts w:ascii="Palatino Linotype" w:eastAsia="Calibri" w:hAnsi="Palatino Linotype" w:cs="Arial"/>
        </w:rPr>
        <w:lastRenderedPageBreak/>
        <w:t xml:space="preserve">que ha quedado precisado en párrafos anteriores y </w:t>
      </w:r>
      <w:r w:rsidRPr="00C727A9">
        <w:rPr>
          <w:rFonts w:ascii="Palatino Linotype" w:eastAsia="Calibri" w:hAnsi="Palatino Linotype" w:cs="Arial"/>
        </w:rPr>
        <w:t xml:space="preserve">únicamente de los expedientes que ya hubieran causado </w:t>
      </w:r>
      <w:r w:rsidR="0019714E" w:rsidRPr="00C727A9">
        <w:rPr>
          <w:rFonts w:ascii="Palatino Linotype" w:eastAsia="Calibri" w:hAnsi="Palatino Linotype" w:cs="Arial"/>
        </w:rPr>
        <w:t>ejecutoria</w:t>
      </w:r>
      <w:r w:rsidR="0019714E" w:rsidRPr="00C727A9">
        <w:rPr>
          <w:rStyle w:val="Refdenotaalpie"/>
          <w:rFonts w:ascii="Palatino Linotype" w:eastAsia="Calibri" w:hAnsi="Palatino Linotype" w:cs="Arial"/>
        </w:rPr>
        <w:footnoteReference w:id="5"/>
      </w:r>
      <w:r w:rsidRPr="00C727A9">
        <w:rPr>
          <w:rFonts w:ascii="Palatino Linotype" w:eastAsia="Calibri" w:hAnsi="Palatino Linotype" w:cs="Arial"/>
        </w:rPr>
        <w:t xml:space="preserve">, es decir, que la resolución emitida por la autoridad competente, no admita </w:t>
      </w:r>
      <w:r w:rsidR="0019714E" w:rsidRPr="00C727A9">
        <w:rPr>
          <w:rFonts w:ascii="Palatino Linotype" w:eastAsia="Calibri" w:hAnsi="Palatino Linotype" w:cs="Arial"/>
        </w:rPr>
        <w:t>recurso alguno</w:t>
      </w:r>
      <w:r w:rsidR="0019714E" w:rsidRPr="00C727A9">
        <w:rPr>
          <w:rStyle w:val="Refdenotaalpie"/>
          <w:rFonts w:ascii="Palatino Linotype" w:eastAsia="Calibri" w:hAnsi="Palatino Linotype" w:cs="Arial"/>
        </w:rPr>
        <w:footnoteReference w:id="6"/>
      </w:r>
      <w:r w:rsidR="0019714E" w:rsidRPr="00C727A9">
        <w:rPr>
          <w:rFonts w:ascii="Palatino Linotype" w:eastAsia="Calibri" w:hAnsi="Palatino Linotype" w:cs="Arial"/>
        </w:rPr>
        <w:t xml:space="preserve">; sin embargo, para los expedientes que aún se encuentren en trámite, </w:t>
      </w:r>
      <w:r w:rsidR="008F40C3" w:rsidRPr="00C727A9">
        <w:rPr>
          <w:rFonts w:ascii="Palatino Linotype" w:eastAsia="Calibri" w:hAnsi="Palatino Linotype" w:cs="Arial"/>
          <w:b/>
        </w:rPr>
        <w:t xml:space="preserve">EL SUJETO OBLIGADO </w:t>
      </w:r>
      <w:r w:rsidR="008F40C3" w:rsidRPr="00C727A9">
        <w:rPr>
          <w:rFonts w:ascii="Palatino Linotype" w:eastAsia="Calibri" w:hAnsi="Palatino Linotype" w:cs="Arial"/>
        </w:rPr>
        <w:t>deberá clasifica</w:t>
      </w:r>
      <w:r w:rsidR="00634559">
        <w:rPr>
          <w:rFonts w:ascii="Palatino Linotype" w:eastAsia="Calibri" w:hAnsi="Palatino Linotype" w:cs="Arial"/>
        </w:rPr>
        <w:t>rlos como información reservada</w:t>
      </w:r>
      <w:r w:rsidR="00634559" w:rsidRPr="00EF1AFD">
        <w:rPr>
          <w:rFonts w:ascii="Palatino Linotype" w:eastAsia="Calibri" w:hAnsi="Palatino Linotype" w:cs="Arial"/>
        </w:rPr>
        <w:t xml:space="preserve">, asimismo, deberá notificar al </w:t>
      </w:r>
      <w:r w:rsidR="00634559" w:rsidRPr="00EF1AFD">
        <w:rPr>
          <w:rFonts w:ascii="Palatino Linotype" w:eastAsia="Calibri" w:hAnsi="Palatino Linotype" w:cs="Arial"/>
          <w:b/>
        </w:rPr>
        <w:t xml:space="preserve">RECURRENTE </w:t>
      </w:r>
      <w:r w:rsidR="00634559" w:rsidRPr="00EF1AFD">
        <w:rPr>
          <w:rFonts w:ascii="Palatino Linotype" w:eastAsia="Calibri" w:hAnsi="Palatino Linotype" w:cs="Arial"/>
        </w:rPr>
        <w:t>el Acuerdo de clasificación de la información como confidencial por cuanto hace al nombre de la contraparte y de las pretensiones demandadas.</w:t>
      </w:r>
    </w:p>
    <w:p w:rsidR="008F40C3" w:rsidRPr="00C727A9" w:rsidRDefault="008F40C3" w:rsidP="008F40C3">
      <w:pPr>
        <w:tabs>
          <w:tab w:val="left" w:pos="709"/>
        </w:tabs>
        <w:spacing w:before="240" w:after="240" w:line="360" w:lineRule="auto"/>
        <w:ind w:right="51"/>
        <w:jc w:val="both"/>
        <w:rPr>
          <w:rFonts w:ascii="Palatino Linotype" w:eastAsia="Calibri" w:hAnsi="Palatino Linotype" w:cs="Arial"/>
        </w:rPr>
      </w:pPr>
      <w:r w:rsidRPr="00C727A9">
        <w:rPr>
          <w:rFonts w:ascii="Palatino Linotype" w:hAnsi="Palatino Linotype"/>
        </w:rPr>
        <w:t xml:space="preserve">Ahora bien, para el caso de la información de la que se está ordenando la reserva, es primordial </w:t>
      </w:r>
      <w:r w:rsidRPr="00C727A9">
        <w:rPr>
          <w:rFonts w:ascii="Palatino Linotype" w:eastAsia="Calibri" w:hAnsi="Palatino Linotype" w:cs="Arial"/>
        </w:rPr>
        <w:t>señalar que, los particulares  pueden ejercer su derecho de acceso a la información a fin de obtener la información pública que obre en posesión de los Sujetos Obligados; no obstante, este no es un derecho ilimitado, es decir, su ejercicio conlleva restricciones, tal como lo señala la tesis</w:t>
      </w:r>
      <w:r w:rsidRPr="00C727A9">
        <w:rPr>
          <w:rFonts w:ascii="Palatino Linotype" w:hAnsi="Palatino Linotype"/>
        </w:rPr>
        <w:t xml:space="preserve"> publicada en el </w:t>
      </w:r>
      <w:r w:rsidRPr="00C727A9">
        <w:rPr>
          <w:rFonts w:ascii="Palatino Linotype" w:eastAsia="Calibri" w:hAnsi="Palatino Linotype" w:cs="Arial"/>
        </w:rPr>
        <w:t xml:space="preserve">Semanario Judicial de la Federación y su Gaceta, en el Libro XVIII,  de marzo de 2013, </w:t>
      </w:r>
      <w:r w:rsidRPr="00C727A9">
        <w:rPr>
          <w:rFonts w:ascii="Palatino Linotype" w:hAnsi="Palatino Linotype"/>
        </w:rPr>
        <w:t>en el registro</w:t>
      </w:r>
      <w:r w:rsidRPr="00C727A9">
        <w:rPr>
          <w:rFonts w:ascii="Palatino Linotype" w:eastAsia="Calibri" w:hAnsi="Palatino Linotype" w:cs="Arial"/>
        </w:rPr>
        <w:t xml:space="preserve">, 2, 002,944. </w:t>
      </w:r>
      <w:r w:rsidRPr="00C727A9">
        <w:rPr>
          <w:rFonts w:ascii="Palatino Linotype" w:eastAsia="Calibri" w:hAnsi="Palatino Linotype" w:cs="Arial"/>
        </w:rPr>
        <w:lastRenderedPageBreak/>
        <w:t>I.4o.A.40 A (10a.), de la Décima Época, pág. 1899, sección Tribunales Colegiados de Circuito, cuyo rubro y texto son los siguientes:</w:t>
      </w:r>
    </w:p>
    <w:p w:rsidR="008F40C3" w:rsidRPr="00C727A9" w:rsidRDefault="008F40C3" w:rsidP="008F40C3">
      <w:pPr>
        <w:spacing w:before="120" w:after="120"/>
        <w:ind w:left="851" w:right="902"/>
        <w:jc w:val="both"/>
        <w:rPr>
          <w:rFonts w:ascii="Palatino Linotype" w:eastAsia="Calibri" w:hAnsi="Palatino Linotype" w:cs="Arial"/>
          <w:i/>
          <w:sz w:val="22"/>
          <w:szCs w:val="22"/>
        </w:rPr>
      </w:pPr>
      <w:r w:rsidRPr="00C727A9">
        <w:rPr>
          <w:rFonts w:ascii="Palatino Linotype" w:eastAsia="Calibri" w:hAnsi="Palatino Linotype"/>
          <w:b/>
          <w:i/>
          <w:sz w:val="22"/>
          <w:szCs w:val="22"/>
        </w:rPr>
        <w:t>“ACCESO A LA INFORMACIÓN. IMPLICACIÓN DEL PRINCIPIO DE MÁXIMA PUBLICIDAD EN EL DERECHO FUNDAMENTAL RELATIVO</w:t>
      </w:r>
      <w:r w:rsidRPr="00C727A9">
        <w:rPr>
          <w:rFonts w:ascii="Palatino Linotype" w:eastAsia="Calibri" w:hAnsi="Palatino Linotype"/>
          <w:i/>
          <w:sz w:val="22"/>
          <w:szCs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w:t>
      </w:r>
      <w:r w:rsidRPr="00C727A9">
        <w:rPr>
          <w:rFonts w:ascii="Palatino Linotype" w:eastAsia="Calibri" w:hAnsi="Palatino Linotype"/>
          <w:b/>
          <w:i/>
          <w:sz w:val="22"/>
          <w:szCs w:val="22"/>
        </w:rPr>
        <w:t>contiene una doble dimensión: individual y social.</w:t>
      </w:r>
      <w:r w:rsidRPr="00C727A9">
        <w:rPr>
          <w:rFonts w:ascii="Palatino Linotype" w:eastAsia="Calibri" w:hAnsi="Palatino Linotype"/>
          <w:i/>
          <w:sz w:val="22"/>
          <w:szCs w:val="22"/>
        </w:rPr>
        <w:t xml:space="preserve">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w:t>
      </w:r>
      <w:r w:rsidRPr="00C727A9">
        <w:rPr>
          <w:rFonts w:ascii="Palatino Linotype" w:eastAsia="Calibri" w:hAnsi="Palatino Linotype"/>
          <w:b/>
          <w:i/>
          <w:sz w:val="22"/>
          <w:szCs w:val="22"/>
        </w:rPr>
        <w:t>sólo por excepción, en los casos expresamente previstos en la legislación secundaria y justificados bajo determinadas circunstancias, se podrá clasificar como confidencial o reservada</w:t>
      </w:r>
      <w:r w:rsidRPr="00C727A9">
        <w:rPr>
          <w:rFonts w:ascii="Palatino Linotype" w:eastAsia="Calibri" w:hAnsi="Palatino Linotype"/>
          <w:i/>
          <w:sz w:val="22"/>
          <w:szCs w:val="22"/>
        </w:rPr>
        <w:t>, esto es, considerarla con una calidad diversa.</w:t>
      </w:r>
      <w:r w:rsidRPr="00C727A9">
        <w:rPr>
          <w:rFonts w:ascii="Palatino Linotype" w:eastAsia="Calibri" w:hAnsi="Palatino Linotype"/>
          <w:b/>
          <w:i/>
          <w:sz w:val="22"/>
          <w:szCs w:val="22"/>
        </w:rPr>
        <w:t>”</w:t>
      </w:r>
    </w:p>
    <w:p w:rsidR="008F40C3" w:rsidRPr="00C727A9" w:rsidRDefault="008F40C3" w:rsidP="008F40C3">
      <w:pPr>
        <w:spacing w:before="240" w:after="240" w:line="360" w:lineRule="auto"/>
        <w:jc w:val="both"/>
        <w:rPr>
          <w:rFonts w:ascii="Palatino Linotype" w:hAnsi="Palatino Linotype" w:cs="Arial"/>
        </w:rPr>
      </w:pPr>
      <w:r w:rsidRPr="00C727A9">
        <w:rPr>
          <w:rFonts w:ascii="Palatino Linotype" w:hAnsi="Palatino Linotype" w:cs="Arial"/>
        </w:rPr>
        <w:t xml:space="preserve">En efecto, si bien por regla general, toda la información generada, obtenida, adquirida, transformada, administrada o en posesión de los Sujetos Obligados es pública, debemos considerar que también hay excepciones, es decir, cuando se trata de información clasificada como confidencial o reservada, en cuyo caso, se restringirá excepcionalmente, el acceso conforme a lo señalado en la Ley en la materia; </w:t>
      </w:r>
      <w:r w:rsidRPr="00C727A9">
        <w:rPr>
          <w:rFonts w:ascii="Palatino Linotype" w:hAnsi="Palatino Linotype" w:cs="Arial"/>
        </w:rPr>
        <w:lastRenderedPageBreak/>
        <w:t>entendiendo a esta información, de conformidad con el artículo 3, fracciones XXI, XXIII y XXIV de la Ley de Transparencia y Acceso a la Información Pública del Estado de México y Municipios, en los términos siguientes:</w:t>
      </w:r>
    </w:p>
    <w:p w:rsidR="008F40C3" w:rsidRPr="00C727A9" w:rsidRDefault="008F40C3" w:rsidP="008F40C3">
      <w:pPr>
        <w:numPr>
          <w:ilvl w:val="0"/>
          <w:numId w:val="14"/>
        </w:numPr>
        <w:spacing w:before="240" w:after="240" w:line="360" w:lineRule="auto"/>
        <w:ind w:left="1429"/>
        <w:jc w:val="both"/>
        <w:rPr>
          <w:rFonts w:ascii="Palatino Linotype" w:hAnsi="Palatino Linotype" w:cs="Arial"/>
        </w:rPr>
      </w:pPr>
      <w:r w:rsidRPr="00C727A9">
        <w:rPr>
          <w:rFonts w:ascii="Palatino Linotype" w:hAnsi="Palatino Linotype" w:cs="Arial"/>
          <w:b/>
        </w:rPr>
        <w:t>Información confidencial</w:t>
      </w:r>
      <w:r w:rsidRPr="00C727A9">
        <w:rPr>
          <w:rFonts w:ascii="Palatino Linotype" w:hAnsi="Palatino Linotype" w:cs="Arial"/>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8F40C3" w:rsidRPr="00C727A9" w:rsidRDefault="008F40C3" w:rsidP="008F40C3">
      <w:pPr>
        <w:numPr>
          <w:ilvl w:val="0"/>
          <w:numId w:val="14"/>
        </w:numPr>
        <w:spacing w:before="240" w:after="240" w:line="360" w:lineRule="auto"/>
        <w:ind w:left="1429"/>
        <w:jc w:val="both"/>
        <w:rPr>
          <w:rFonts w:ascii="Palatino Linotype" w:hAnsi="Palatino Linotype" w:cs="Arial"/>
        </w:rPr>
      </w:pPr>
      <w:r w:rsidRPr="00C727A9">
        <w:rPr>
          <w:rFonts w:ascii="Palatino Linotype" w:hAnsi="Palatino Linotype" w:cs="Arial"/>
          <w:b/>
        </w:rPr>
        <w:t>Información privada:</w:t>
      </w:r>
      <w:r w:rsidRPr="00C727A9">
        <w:rPr>
          <w:rFonts w:ascii="Palatino Linotype" w:hAnsi="Palatino Linotype" w:cs="Arial"/>
        </w:rPr>
        <w:t xml:space="preserve"> La contenida en documentos públicos o privados que refiera a la vida privada y/o los datos personales, que no son de acceso público.</w:t>
      </w:r>
    </w:p>
    <w:p w:rsidR="008F40C3" w:rsidRPr="00C727A9" w:rsidRDefault="008F40C3" w:rsidP="008F40C3">
      <w:pPr>
        <w:numPr>
          <w:ilvl w:val="0"/>
          <w:numId w:val="14"/>
        </w:numPr>
        <w:spacing w:before="240" w:after="240" w:line="360" w:lineRule="auto"/>
        <w:ind w:left="1429"/>
        <w:jc w:val="both"/>
        <w:rPr>
          <w:rFonts w:ascii="Palatino Linotype" w:hAnsi="Palatino Linotype" w:cs="Arial"/>
        </w:rPr>
      </w:pPr>
      <w:r w:rsidRPr="00C727A9">
        <w:rPr>
          <w:rFonts w:ascii="Palatino Linotype" w:hAnsi="Palatino Linotype" w:cs="Arial"/>
          <w:b/>
        </w:rPr>
        <w:t>Información reservada:</w:t>
      </w:r>
      <w:r w:rsidRPr="00C727A9">
        <w:rPr>
          <w:rFonts w:ascii="Palatino Linotype" w:hAnsi="Palatino Linotype" w:cs="Arial"/>
        </w:rPr>
        <w:t xml:space="preserve"> La clasificada con este carácter de manera temporal por las disposiciones de la Ley de la Materia, cuya divulgación puede causar daño en términos de lo establecido en la misma.</w:t>
      </w:r>
    </w:p>
    <w:p w:rsidR="008F40C3" w:rsidRPr="00C727A9" w:rsidRDefault="008F40C3" w:rsidP="008F40C3">
      <w:pPr>
        <w:spacing w:before="240" w:after="240" w:line="360" w:lineRule="auto"/>
        <w:jc w:val="both"/>
        <w:rPr>
          <w:rFonts w:ascii="Palatino Linotype" w:hAnsi="Palatino Linotype" w:cs="Arial"/>
        </w:rPr>
      </w:pPr>
      <w:r w:rsidRPr="00C727A9">
        <w:rPr>
          <w:rFonts w:ascii="Palatino Linotype" w:hAnsi="Palatino Linotype" w:cs="Arial"/>
        </w:rPr>
        <w:t>Por lo tanto, la información pública excepcionalmente podrá ser clasificada como reservada temporalmente por razones de interés público, en los términos de las causas legítimas y estrictamente necesarias, así como confidencial, tratándose principalmente de aquella que refiera a la información privada y datos personales concernientes a una persona física, previstas todas ellas por la Ley de la materia.</w:t>
      </w:r>
    </w:p>
    <w:p w:rsidR="008F40C3" w:rsidRPr="00C727A9" w:rsidRDefault="008F40C3" w:rsidP="008F40C3">
      <w:pPr>
        <w:spacing w:before="240" w:after="240" w:line="360" w:lineRule="auto"/>
        <w:jc w:val="both"/>
        <w:rPr>
          <w:rFonts w:ascii="Palatino Linotype" w:hAnsi="Palatino Linotype" w:cs="Arial"/>
        </w:rPr>
      </w:pPr>
      <w:r w:rsidRPr="00C727A9">
        <w:rPr>
          <w:rFonts w:ascii="Palatino Linotype" w:hAnsi="Palatino Linotype" w:cs="Arial"/>
        </w:rPr>
        <w:t xml:space="preserve">Así, conviene resaltar  que los Sujetos Obligados deben garantizar el derecho de acceso a la información pública, pero también tienen la obligación de proteger los datos </w:t>
      </w:r>
      <w:r w:rsidRPr="00C727A9">
        <w:rPr>
          <w:rFonts w:ascii="Palatino Linotype" w:hAnsi="Palatino Linotype" w:cs="Arial"/>
        </w:rPr>
        <w:lastRenderedPageBreak/>
        <w:t xml:space="preserve">personales contenidos en la información en su poder, así como aquella que recaiga en alguna causal de reserva que señale la Ley. </w:t>
      </w:r>
    </w:p>
    <w:p w:rsidR="008F40C3" w:rsidRPr="00C727A9" w:rsidRDefault="008F40C3" w:rsidP="008F40C3">
      <w:pPr>
        <w:spacing w:before="240" w:after="240" w:line="360" w:lineRule="auto"/>
        <w:jc w:val="both"/>
        <w:rPr>
          <w:rFonts w:ascii="Palatino Linotype" w:eastAsia="Calibri" w:hAnsi="Palatino Linotype" w:cs="Arial"/>
        </w:rPr>
      </w:pPr>
      <w:r w:rsidRPr="00C727A9">
        <w:rPr>
          <w:rFonts w:ascii="Palatino Linotype" w:eastAsia="Calibri" w:hAnsi="Palatino Linotype" w:cs="Arial"/>
          <w:lang w:eastAsia="es-CO"/>
        </w:rPr>
        <w:t xml:space="preserve">En dichos términos, es de señalar que respecto a la información clasificada como reservada el </w:t>
      </w:r>
      <w:r w:rsidRPr="00C727A9">
        <w:rPr>
          <w:rFonts w:ascii="Palatino Linotype" w:eastAsia="Calibri" w:hAnsi="Palatino Linotype" w:cs="Arial"/>
        </w:rPr>
        <w:t>artículo 140  de la Ley de Transparencia y Acceso a la Información Pública del Estado de México y Municipios, establece una serie de hipótesis en las cuales radica la posibilidad de tal clasificación de información, que son:</w:t>
      </w:r>
    </w:p>
    <w:p w:rsidR="008F40C3" w:rsidRPr="00C727A9" w:rsidRDefault="008F40C3" w:rsidP="008F40C3">
      <w:pPr>
        <w:spacing w:before="120" w:after="120"/>
        <w:ind w:left="851" w:right="902"/>
        <w:jc w:val="both"/>
        <w:rPr>
          <w:rFonts w:ascii="Palatino Linotype" w:eastAsia="Calibri" w:hAnsi="Palatino Linotype"/>
          <w:i/>
          <w:sz w:val="22"/>
          <w:szCs w:val="22"/>
        </w:rPr>
      </w:pPr>
      <w:r w:rsidRPr="00C727A9">
        <w:rPr>
          <w:rFonts w:ascii="Palatino Linotype" w:eastAsia="Calibri" w:hAnsi="Palatino Linotype"/>
          <w:b/>
          <w:i/>
          <w:sz w:val="22"/>
          <w:szCs w:val="22"/>
        </w:rPr>
        <w:t>“Artículo 140.</w:t>
      </w:r>
      <w:r w:rsidRPr="00C727A9">
        <w:rPr>
          <w:rFonts w:ascii="Palatino Linotype" w:eastAsia="Calibri" w:hAnsi="Palatino Linotype"/>
          <w:i/>
          <w:sz w:val="22"/>
          <w:szCs w:val="22"/>
        </w:rPr>
        <w:t xml:space="preserve"> El acceso a la información pública será restringido excepcionalmente, cuando por razones de interés público, ésta sea clasificada como reservada, conforme a los criterios siguientes: </w:t>
      </w:r>
    </w:p>
    <w:p w:rsidR="008F40C3" w:rsidRPr="00C727A9" w:rsidRDefault="008F40C3" w:rsidP="008F40C3">
      <w:pPr>
        <w:spacing w:before="120" w:after="120"/>
        <w:ind w:left="851" w:right="902"/>
        <w:jc w:val="both"/>
        <w:rPr>
          <w:rFonts w:ascii="Palatino Linotype" w:eastAsia="Calibri" w:hAnsi="Palatino Linotype"/>
          <w:i/>
          <w:sz w:val="22"/>
          <w:szCs w:val="22"/>
        </w:rPr>
      </w:pPr>
      <w:r w:rsidRPr="00C727A9">
        <w:rPr>
          <w:rFonts w:ascii="Palatino Linotype" w:eastAsia="Calibri" w:hAnsi="Palatino Linotype"/>
          <w:b/>
          <w:i/>
          <w:sz w:val="22"/>
          <w:szCs w:val="22"/>
        </w:rPr>
        <w:t>I.</w:t>
      </w:r>
      <w:r w:rsidRPr="00C727A9">
        <w:rPr>
          <w:rFonts w:ascii="Palatino Linotype" w:eastAsia="Calibri" w:hAnsi="Palatino Linotype"/>
          <w:i/>
          <w:sz w:val="22"/>
          <w:szCs w:val="22"/>
        </w:rPr>
        <w:t xml:space="preserve"> Comprometa la seguridad pública y cuente con un propósito genuino y un efecto demostrable; </w:t>
      </w:r>
    </w:p>
    <w:p w:rsidR="008F40C3" w:rsidRPr="00C727A9" w:rsidRDefault="008F40C3" w:rsidP="008F40C3">
      <w:pPr>
        <w:spacing w:before="120" w:after="120"/>
        <w:ind w:left="851" w:right="902"/>
        <w:jc w:val="both"/>
        <w:rPr>
          <w:rFonts w:ascii="Palatino Linotype" w:eastAsia="Calibri" w:hAnsi="Palatino Linotype"/>
          <w:i/>
          <w:sz w:val="22"/>
          <w:szCs w:val="22"/>
        </w:rPr>
      </w:pPr>
      <w:r w:rsidRPr="00C727A9">
        <w:rPr>
          <w:rFonts w:ascii="Palatino Linotype" w:eastAsia="Calibri" w:hAnsi="Palatino Linotype"/>
          <w:b/>
          <w:i/>
          <w:sz w:val="22"/>
          <w:szCs w:val="22"/>
        </w:rPr>
        <w:t>II.</w:t>
      </w:r>
      <w:r w:rsidRPr="00C727A9">
        <w:rPr>
          <w:rFonts w:ascii="Palatino Linotype" w:eastAsia="Calibri" w:hAnsi="Palatino Linotype"/>
          <w:i/>
          <w:sz w:val="22"/>
          <w:szCs w:val="22"/>
        </w:rPr>
        <w:t xml:space="preserve"> Pueda menoscabar la conducción de las negociaciones y relaciones internacionales; </w:t>
      </w:r>
    </w:p>
    <w:p w:rsidR="008F40C3" w:rsidRPr="00C727A9" w:rsidRDefault="008F40C3" w:rsidP="008F40C3">
      <w:pPr>
        <w:spacing w:before="120" w:after="120"/>
        <w:ind w:left="851" w:right="902"/>
        <w:jc w:val="both"/>
        <w:rPr>
          <w:rFonts w:ascii="Palatino Linotype" w:eastAsia="Calibri" w:hAnsi="Palatino Linotype"/>
          <w:i/>
          <w:sz w:val="22"/>
          <w:szCs w:val="22"/>
        </w:rPr>
      </w:pPr>
      <w:r w:rsidRPr="00C727A9">
        <w:rPr>
          <w:rFonts w:ascii="Palatino Linotype" w:eastAsia="Calibri" w:hAnsi="Palatino Linotype"/>
          <w:b/>
          <w:i/>
          <w:sz w:val="22"/>
          <w:szCs w:val="22"/>
        </w:rPr>
        <w:t>III.</w:t>
      </w:r>
      <w:r w:rsidRPr="00C727A9">
        <w:rPr>
          <w:rFonts w:ascii="Palatino Linotype" w:eastAsia="Calibri" w:hAnsi="Palatino Linotype"/>
          <w:i/>
          <w:sz w:val="22"/>
          <w:szCs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rsidR="008F40C3" w:rsidRPr="00C727A9" w:rsidRDefault="008F40C3" w:rsidP="008F40C3">
      <w:pPr>
        <w:spacing w:before="120" w:after="120"/>
        <w:ind w:left="851" w:right="902"/>
        <w:jc w:val="both"/>
        <w:rPr>
          <w:rFonts w:ascii="Palatino Linotype" w:eastAsia="Calibri" w:hAnsi="Palatino Linotype"/>
          <w:i/>
          <w:sz w:val="22"/>
          <w:szCs w:val="22"/>
        </w:rPr>
      </w:pPr>
      <w:r w:rsidRPr="00C727A9">
        <w:rPr>
          <w:rFonts w:ascii="Palatino Linotype" w:eastAsia="Calibri" w:hAnsi="Palatino Linotype"/>
          <w:b/>
          <w:i/>
          <w:sz w:val="22"/>
          <w:szCs w:val="22"/>
        </w:rPr>
        <w:t>IV.</w:t>
      </w:r>
      <w:r w:rsidRPr="00C727A9">
        <w:rPr>
          <w:rFonts w:ascii="Palatino Linotype" w:eastAsia="Calibri" w:hAnsi="Palatino Linotype"/>
          <w:i/>
          <w:sz w:val="22"/>
          <w:szCs w:val="22"/>
        </w:rPr>
        <w:t xml:space="preserve"> Ponga en riesgo la vida, la seguridad o la salud de una persona física; </w:t>
      </w:r>
    </w:p>
    <w:p w:rsidR="008F40C3" w:rsidRPr="00C727A9" w:rsidRDefault="008F40C3" w:rsidP="008F40C3">
      <w:pPr>
        <w:spacing w:before="120" w:after="120"/>
        <w:ind w:left="851" w:right="902"/>
        <w:jc w:val="both"/>
        <w:rPr>
          <w:rFonts w:ascii="Palatino Linotype" w:eastAsia="Calibri" w:hAnsi="Palatino Linotype"/>
          <w:i/>
          <w:sz w:val="22"/>
          <w:szCs w:val="22"/>
        </w:rPr>
      </w:pPr>
      <w:r w:rsidRPr="00C727A9">
        <w:rPr>
          <w:rFonts w:ascii="Palatino Linotype" w:eastAsia="Calibri" w:hAnsi="Palatino Linotype"/>
          <w:b/>
          <w:i/>
          <w:sz w:val="22"/>
          <w:szCs w:val="22"/>
        </w:rPr>
        <w:t>V.</w:t>
      </w:r>
      <w:r w:rsidRPr="00C727A9">
        <w:rPr>
          <w:rFonts w:ascii="Palatino Linotype" w:eastAsia="Calibri" w:hAnsi="Palatino Linotype"/>
          <w:i/>
          <w:sz w:val="22"/>
          <w:szCs w:val="22"/>
        </w:rPr>
        <w:t xml:space="preserve"> Aquella cuya divulgación obstruya o pueda causar un serio perjuicio a: </w:t>
      </w:r>
    </w:p>
    <w:p w:rsidR="008F40C3" w:rsidRPr="00C727A9" w:rsidRDefault="008F40C3" w:rsidP="008F40C3">
      <w:pPr>
        <w:spacing w:before="120" w:after="120"/>
        <w:ind w:left="851" w:right="902"/>
        <w:jc w:val="both"/>
        <w:rPr>
          <w:rFonts w:ascii="Palatino Linotype" w:eastAsia="Calibri" w:hAnsi="Palatino Linotype"/>
          <w:i/>
          <w:sz w:val="22"/>
          <w:szCs w:val="22"/>
        </w:rPr>
      </w:pPr>
      <w:r w:rsidRPr="00C727A9">
        <w:rPr>
          <w:rFonts w:ascii="Palatino Linotype" w:eastAsia="Calibri" w:hAnsi="Palatino Linotype"/>
          <w:b/>
          <w:i/>
          <w:sz w:val="22"/>
          <w:szCs w:val="22"/>
        </w:rPr>
        <w:t>1.</w:t>
      </w:r>
      <w:r w:rsidRPr="00C727A9">
        <w:rPr>
          <w:rFonts w:ascii="Palatino Linotype" w:eastAsia="Calibri" w:hAnsi="Palatino Linotype"/>
          <w:i/>
          <w:sz w:val="22"/>
          <w:szCs w:val="22"/>
        </w:rPr>
        <w:t xml:space="preserve"> Las actividades de fiscalización, verificación, inspección, comprobación y auditoría sobre el cumplimiento de las Leyes; o </w:t>
      </w:r>
    </w:p>
    <w:p w:rsidR="008F40C3" w:rsidRPr="00C727A9" w:rsidRDefault="008F40C3" w:rsidP="008F40C3">
      <w:pPr>
        <w:spacing w:before="120" w:after="120"/>
        <w:ind w:left="851" w:right="902"/>
        <w:jc w:val="both"/>
        <w:rPr>
          <w:rFonts w:ascii="Palatino Linotype" w:eastAsia="Calibri" w:hAnsi="Palatino Linotype"/>
          <w:i/>
          <w:sz w:val="22"/>
          <w:szCs w:val="22"/>
        </w:rPr>
      </w:pPr>
      <w:r w:rsidRPr="00C727A9">
        <w:rPr>
          <w:rFonts w:ascii="Palatino Linotype" w:eastAsia="Calibri" w:hAnsi="Palatino Linotype"/>
          <w:b/>
          <w:i/>
          <w:sz w:val="22"/>
          <w:szCs w:val="22"/>
        </w:rPr>
        <w:t>2.</w:t>
      </w:r>
      <w:r w:rsidRPr="00C727A9">
        <w:rPr>
          <w:rFonts w:ascii="Palatino Linotype" w:eastAsia="Calibri" w:hAnsi="Palatino Linotype"/>
          <w:i/>
          <w:sz w:val="22"/>
          <w:szCs w:val="22"/>
        </w:rPr>
        <w:t xml:space="preserve"> La recaudación de las contribuciones. </w:t>
      </w:r>
    </w:p>
    <w:p w:rsidR="008F40C3" w:rsidRPr="00C727A9" w:rsidRDefault="008F40C3" w:rsidP="008F40C3">
      <w:pPr>
        <w:spacing w:before="120" w:after="120"/>
        <w:ind w:left="851" w:right="902"/>
        <w:jc w:val="both"/>
        <w:rPr>
          <w:rFonts w:ascii="Palatino Linotype" w:eastAsia="Calibri" w:hAnsi="Palatino Linotype"/>
          <w:b/>
          <w:i/>
          <w:sz w:val="22"/>
          <w:szCs w:val="22"/>
        </w:rPr>
      </w:pPr>
      <w:r w:rsidRPr="00C727A9">
        <w:rPr>
          <w:rFonts w:ascii="Palatino Linotype" w:eastAsia="Calibri" w:hAnsi="Palatino Linotype"/>
          <w:b/>
          <w:i/>
          <w:sz w:val="22"/>
          <w:szCs w:val="22"/>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w:t>
      </w:r>
      <w:r w:rsidRPr="00C727A9">
        <w:rPr>
          <w:rFonts w:ascii="Palatino Linotype" w:eastAsia="Calibri" w:hAnsi="Palatino Linotype"/>
          <w:b/>
          <w:i/>
          <w:sz w:val="22"/>
          <w:szCs w:val="22"/>
        </w:rPr>
        <w:lastRenderedPageBreak/>
        <w:t xml:space="preserve">de justicia o la seguridad de un denunciante, querellante o testigo, así como sus familias, en los términos de las disposiciones jurídicas aplicables; </w:t>
      </w:r>
    </w:p>
    <w:p w:rsidR="008F40C3" w:rsidRPr="00C727A9" w:rsidRDefault="008F40C3" w:rsidP="008F40C3">
      <w:pPr>
        <w:spacing w:before="120" w:after="120"/>
        <w:ind w:left="851" w:right="902"/>
        <w:jc w:val="both"/>
        <w:rPr>
          <w:rFonts w:ascii="Palatino Linotype" w:eastAsia="Calibri" w:hAnsi="Palatino Linotype"/>
          <w:i/>
          <w:sz w:val="22"/>
          <w:szCs w:val="22"/>
        </w:rPr>
      </w:pPr>
      <w:r w:rsidRPr="00C727A9">
        <w:rPr>
          <w:rFonts w:ascii="Palatino Linotype" w:eastAsia="Calibri" w:hAnsi="Palatino Linotype"/>
          <w:b/>
          <w:i/>
          <w:sz w:val="22"/>
          <w:szCs w:val="22"/>
        </w:rPr>
        <w:t>VII.</w:t>
      </w:r>
      <w:r w:rsidRPr="00C727A9">
        <w:rPr>
          <w:rFonts w:ascii="Palatino Linotype" w:eastAsia="Calibri" w:hAnsi="Palatino Linotype"/>
          <w:i/>
          <w:sz w:val="22"/>
          <w:szCs w:val="22"/>
        </w:rPr>
        <w:t xml:space="preserve"> La que contengan las opiniones, recomendaciones o puntos de vista que formen parte del proceso deliberativo de los servidores públicos, hasta en tanto sea adoptada la decisión definitiva, la cual deberá estar documentada; </w:t>
      </w:r>
    </w:p>
    <w:p w:rsidR="008F40C3" w:rsidRPr="00C727A9" w:rsidRDefault="008F40C3" w:rsidP="008F40C3">
      <w:pPr>
        <w:spacing w:before="120" w:after="120"/>
        <w:ind w:left="851" w:right="902"/>
        <w:jc w:val="both"/>
        <w:rPr>
          <w:rFonts w:ascii="Palatino Linotype" w:eastAsia="Calibri" w:hAnsi="Palatino Linotype"/>
          <w:b/>
          <w:i/>
          <w:sz w:val="22"/>
          <w:szCs w:val="22"/>
        </w:rPr>
      </w:pPr>
      <w:r w:rsidRPr="00C727A9">
        <w:rPr>
          <w:rFonts w:ascii="Palatino Linotype" w:eastAsia="Calibri" w:hAnsi="Palatino Linotype"/>
          <w:b/>
          <w:i/>
          <w:sz w:val="22"/>
          <w:szCs w:val="22"/>
        </w:rPr>
        <w:t xml:space="preserve">VIII. Vulnere la conducción de los expedientes judiciales o de los procedimientos administrativos seguidos en forma de juicio, en tanto no hayan quedado firmes; </w:t>
      </w:r>
    </w:p>
    <w:p w:rsidR="008F40C3" w:rsidRPr="00C727A9" w:rsidRDefault="008F40C3" w:rsidP="008F40C3">
      <w:pPr>
        <w:spacing w:before="120" w:after="120"/>
        <w:ind w:left="851" w:right="902"/>
        <w:jc w:val="both"/>
        <w:rPr>
          <w:rFonts w:ascii="Palatino Linotype" w:eastAsia="Calibri" w:hAnsi="Palatino Linotype"/>
          <w:i/>
          <w:sz w:val="22"/>
          <w:szCs w:val="22"/>
        </w:rPr>
      </w:pPr>
      <w:r w:rsidRPr="00C727A9">
        <w:rPr>
          <w:rFonts w:ascii="Palatino Linotype" w:eastAsia="Calibri" w:hAnsi="Palatino Linotype"/>
          <w:b/>
          <w:i/>
          <w:sz w:val="22"/>
          <w:szCs w:val="22"/>
        </w:rPr>
        <w:t>IX.</w:t>
      </w:r>
      <w:r w:rsidRPr="00C727A9">
        <w:rPr>
          <w:rFonts w:ascii="Palatino Linotype" w:eastAsia="Calibri" w:hAnsi="Palatino Linotype"/>
          <w:i/>
          <w:sz w:val="22"/>
          <w:szCs w:val="22"/>
        </w:rPr>
        <w:t xml:space="preserve"> Se encuentre contenida dentro de las investigaciones de hechos que la Ley señale como delitos y se tramiten ante el Ministerio Público; </w:t>
      </w:r>
    </w:p>
    <w:p w:rsidR="008F40C3" w:rsidRPr="00C727A9" w:rsidRDefault="008F40C3" w:rsidP="008F40C3">
      <w:pPr>
        <w:spacing w:before="120" w:after="120"/>
        <w:ind w:left="851" w:right="902"/>
        <w:jc w:val="both"/>
        <w:rPr>
          <w:rFonts w:ascii="Palatino Linotype" w:eastAsia="Calibri" w:hAnsi="Palatino Linotype"/>
          <w:i/>
          <w:sz w:val="22"/>
          <w:szCs w:val="22"/>
        </w:rPr>
      </w:pPr>
      <w:r w:rsidRPr="00C727A9">
        <w:rPr>
          <w:rFonts w:ascii="Palatino Linotype" w:eastAsia="Calibri" w:hAnsi="Palatino Linotype"/>
          <w:b/>
          <w:i/>
          <w:sz w:val="22"/>
          <w:szCs w:val="22"/>
        </w:rPr>
        <w:t>X.</w:t>
      </w:r>
      <w:r w:rsidRPr="00C727A9">
        <w:rPr>
          <w:rFonts w:ascii="Palatino Linotype" w:eastAsia="Calibri" w:hAnsi="Palatino Linotype"/>
          <w:i/>
          <w:sz w:val="22"/>
          <w:szCs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rsidR="008F40C3" w:rsidRPr="00C727A9" w:rsidRDefault="008F40C3" w:rsidP="008F40C3">
      <w:pPr>
        <w:spacing w:before="120" w:after="120"/>
        <w:ind w:left="851" w:right="902"/>
        <w:jc w:val="both"/>
        <w:rPr>
          <w:rFonts w:ascii="Palatino Linotype" w:eastAsia="Calibri" w:hAnsi="Palatino Linotype"/>
          <w:i/>
          <w:sz w:val="22"/>
          <w:szCs w:val="22"/>
        </w:rPr>
      </w:pPr>
      <w:r w:rsidRPr="00C727A9">
        <w:rPr>
          <w:rFonts w:ascii="Palatino Linotype" w:eastAsia="Calibri" w:hAnsi="Palatino Linotype"/>
          <w:i/>
          <w:sz w:val="22"/>
          <w:szCs w:val="22"/>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rsidR="008F40C3" w:rsidRPr="00C727A9" w:rsidRDefault="008F40C3" w:rsidP="008F40C3">
      <w:pPr>
        <w:spacing w:before="120" w:after="120"/>
        <w:ind w:left="851" w:right="902"/>
        <w:jc w:val="both"/>
        <w:rPr>
          <w:rFonts w:ascii="Palatino Linotype" w:eastAsia="Calibri" w:hAnsi="Palatino Linotype"/>
        </w:rPr>
      </w:pPr>
      <w:r w:rsidRPr="00C727A9">
        <w:rPr>
          <w:rFonts w:ascii="Palatino Linotype" w:eastAsia="Calibri" w:hAnsi="Palatino Linotype"/>
          <w:b/>
          <w:i/>
          <w:sz w:val="22"/>
          <w:szCs w:val="22"/>
        </w:rPr>
        <w:t>XI.</w:t>
      </w:r>
      <w:r w:rsidRPr="00C727A9">
        <w:rPr>
          <w:rFonts w:ascii="Palatino Linotype" w:eastAsia="Calibri" w:hAnsi="Palatino Linotype"/>
          <w:i/>
          <w:sz w:val="22"/>
          <w:szCs w:val="22"/>
        </w:rPr>
        <w:t xml:space="preserve"> Las que por disposición expresa de una ley tengan tal carácter, siempre que sean acordes con las bases, principios y disposiciones establecidos en esta Ley y no la contravengan; así como las previstas en tratados internacionales.</w:t>
      </w:r>
      <w:r w:rsidRPr="00C727A9">
        <w:rPr>
          <w:rFonts w:ascii="Palatino Linotype" w:eastAsia="Calibri" w:hAnsi="Palatino Linotype"/>
          <w:b/>
          <w:i/>
          <w:sz w:val="22"/>
          <w:szCs w:val="22"/>
        </w:rPr>
        <w:t>”</w:t>
      </w:r>
    </w:p>
    <w:p w:rsidR="008F40C3" w:rsidRPr="00C727A9" w:rsidRDefault="008F40C3" w:rsidP="008F40C3">
      <w:pPr>
        <w:spacing w:before="240" w:after="240" w:line="360" w:lineRule="auto"/>
        <w:jc w:val="both"/>
        <w:rPr>
          <w:rFonts w:ascii="Palatino Linotype" w:hAnsi="Palatino Linotype"/>
        </w:rPr>
      </w:pPr>
      <w:r w:rsidRPr="00C727A9">
        <w:rPr>
          <w:rFonts w:ascii="Palatino Linotype" w:hAnsi="Palatino Linotype"/>
        </w:rPr>
        <w:t xml:space="preserve">Ahora bien, el reservar la información, implica el reconocimiento por parte del </w:t>
      </w:r>
      <w:r w:rsidRPr="00C727A9">
        <w:rPr>
          <w:rFonts w:ascii="Palatino Linotype" w:hAnsi="Palatino Linotype" w:cs="Arial"/>
          <w:b/>
        </w:rPr>
        <w:t>SUJETO OBLIGADO</w:t>
      </w:r>
      <w:r w:rsidRPr="00C727A9">
        <w:rPr>
          <w:rFonts w:ascii="Palatino Linotype" w:hAnsi="Palatino Linotype"/>
        </w:rPr>
        <w:t xml:space="preserve"> de que lo solicitado tiene el carácter de público y sí es susceptible de entregarse, es decir, de transparentarse; empero, advierte que existen causas presentes que impiden la publicidad de la información durante cierto periodo de tiempo.</w:t>
      </w:r>
    </w:p>
    <w:p w:rsidR="008F40C3" w:rsidRPr="00C727A9" w:rsidRDefault="008F40C3" w:rsidP="008F40C3">
      <w:pPr>
        <w:spacing w:before="240" w:after="240" w:line="360" w:lineRule="auto"/>
        <w:jc w:val="both"/>
        <w:rPr>
          <w:rFonts w:ascii="Palatino Linotype" w:hAnsi="Palatino Linotype"/>
        </w:rPr>
      </w:pPr>
      <w:r w:rsidRPr="00C727A9">
        <w:rPr>
          <w:rFonts w:ascii="Palatino Linotype" w:hAnsi="Palatino Linotype"/>
        </w:rPr>
        <w:t xml:space="preserve">Siendo pertinente aclarar que, la información que se clasifica bajo la premisa de reservada, no pierde el carácter de pública, sino que se reserva temporalmente del conocimiento público, es decir, que por un tiempo determinado, se conservará y </w:t>
      </w:r>
      <w:r w:rsidRPr="00C727A9">
        <w:rPr>
          <w:rFonts w:ascii="Palatino Linotype" w:hAnsi="Palatino Linotype"/>
        </w:rPr>
        <w:lastRenderedPageBreak/>
        <w:t>custodiará la información de manera especial, y una vez transcurrido el plazo de reserva, el documento podrá divulgarse.</w:t>
      </w:r>
    </w:p>
    <w:p w:rsidR="008F40C3" w:rsidRPr="00C727A9" w:rsidRDefault="008F40C3" w:rsidP="008F40C3">
      <w:pPr>
        <w:spacing w:before="240" w:after="240" w:line="360" w:lineRule="auto"/>
        <w:jc w:val="both"/>
        <w:rPr>
          <w:rFonts w:ascii="Palatino Linotype" w:hAnsi="Palatino Linotype"/>
          <w:bCs/>
        </w:rPr>
      </w:pPr>
      <w:r w:rsidRPr="00C727A9">
        <w:rPr>
          <w:rFonts w:ascii="Palatino Linotype" w:hAnsi="Palatino Linotype"/>
          <w:bCs/>
        </w:rPr>
        <w:t xml:space="preserve">Por todo lo anterior, la reserva de la información implica una clasificación, la cual debe entenderse como el proceso mediante el cual </w:t>
      </w:r>
      <w:r w:rsidRPr="00C727A9">
        <w:rPr>
          <w:rFonts w:ascii="Palatino Linotype" w:hAnsi="Palatino Linotype"/>
          <w:b/>
          <w:bCs/>
        </w:rPr>
        <w:t>EL SUJETO OBLIGADO</w:t>
      </w:r>
      <w:r w:rsidRPr="00C727A9">
        <w:rPr>
          <w:rFonts w:ascii="Palatino Linotype" w:hAnsi="Palatino Linotype"/>
          <w:bCs/>
        </w:rPr>
        <w:t xml:space="preserve"> determina que la información en su poder actualizó alguno de los supuestos de reserva o confidencialidad, de conformidad con las normas aplicables.</w:t>
      </w:r>
    </w:p>
    <w:p w:rsidR="00620713" w:rsidRPr="00C727A9" w:rsidRDefault="00620713" w:rsidP="00620713">
      <w:pPr>
        <w:spacing w:before="240" w:after="240" w:line="360" w:lineRule="auto"/>
        <w:jc w:val="both"/>
        <w:rPr>
          <w:rFonts w:ascii="Palatino Linotype" w:hAnsi="Palatino Linotype"/>
        </w:rPr>
      </w:pPr>
      <w:r w:rsidRPr="00C727A9">
        <w:rPr>
          <w:rFonts w:ascii="Palatino Linotype" w:hAnsi="Palatino Linotype"/>
        </w:rPr>
        <w:t xml:space="preserve">En términos generales, las Leyes de la materia disponen que para proceder a realizar la reserva de la información, no basta que la información se refiera a alguno de los supuestos que enmarque, en el caso concreto, el artículo 140 de la </w:t>
      </w:r>
      <w:r w:rsidRPr="00C727A9">
        <w:rPr>
          <w:rFonts w:ascii="Palatino Linotype" w:hAnsi="Palatino Linotype" w:cs="Arial"/>
        </w:rPr>
        <w:t>Ley de Transparencia y Acceso a la Información Pública del Estado de México y Municipios</w:t>
      </w:r>
      <w:r w:rsidRPr="00C727A9">
        <w:rPr>
          <w:rFonts w:ascii="Palatino Linotype" w:hAnsi="Palatino Linotype"/>
        </w:rPr>
        <w:t>, sino que, es necesario que la autoridad demuestre que la divulgación de la información en el caso concreto, puede causar un daño al interés público protegido.</w:t>
      </w:r>
    </w:p>
    <w:p w:rsidR="00620713" w:rsidRPr="00C727A9" w:rsidRDefault="00620713" w:rsidP="00620713">
      <w:pPr>
        <w:spacing w:before="240" w:after="240" w:line="360" w:lineRule="auto"/>
        <w:jc w:val="both"/>
        <w:rPr>
          <w:rFonts w:ascii="Palatino Linotype" w:hAnsi="Palatino Linotype"/>
        </w:rPr>
      </w:pPr>
      <w:r w:rsidRPr="00C727A9">
        <w:rPr>
          <w:rFonts w:ascii="Palatino Linotype" w:hAnsi="Palatino Linotype"/>
        </w:rPr>
        <w:t xml:space="preserve">Dicha valoración, debe realizarse caso por caso, a través de lo que se conoce como la llamada </w:t>
      </w:r>
      <w:r w:rsidRPr="00C727A9">
        <w:rPr>
          <w:rFonts w:ascii="Palatino Linotype" w:hAnsi="Palatino Linotype"/>
          <w:i/>
        </w:rPr>
        <w:t>“prueba de daño”</w:t>
      </w:r>
      <w:r w:rsidRPr="00C727A9">
        <w:rPr>
          <w:rFonts w:ascii="Palatino Linotype" w:hAnsi="Palatino Linotype"/>
        </w:rPr>
        <w:t xml:space="preserve">, que consiste en exponer los argumentos y razones, basados en elementos objetivos o verificables, a partir de los cuales se derive que la divulgación de información, en particular, puede afectar, poner en riesgo o dañar el interés protegido, ello conforme a los artículos 129 y 134, último párrafo de la Ley de Transparencia y Acceso a la Información Pública del Estado de México y Municipios, en relación con los diversos 104 y 108, último párrafo, de la Ley General de Transparencia y Acceso a la Información Pública; asimismo, ésta no debe basarse en meras especulaciones o suposiciones, sino en elementos objetivos que deban evaluar que existe un riego actual e inminente. </w:t>
      </w:r>
    </w:p>
    <w:p w:rsidR="00620713" w:rsidRPr="00C727A9" w:rsidRDefault="00620713" w:rsidP="00620713">
      <w:pPr>
        <w:spacing w:before="240" w:after="240" w:line="360" w:lineRule="auto"/>
        <w:jc w:val="both"/>
        <w:rPr>
          <w:rFonts w:ascii="Palatino Linotype" w:hAnsi="Palatino Linotype"/>
        </w:rPr>
      </w:pPr>
      <w:r w:rsidRPr="00C727A9">
        <w:rPr>
          <w:rFonts w:ascii="Palatino Linotype" w:hAnsi="Palatino Linotype"/>
        </w:rPr>
        <w:lastRenderedPageBreak/>
        <w:t>Siendo importante referir, lo que al respecto establece el Lineamiento Segundo, fracción XIII de los Lineamientos Generales en Materia de Clasificación y Desclasificación de la Información, así como para la elaboración de Versiones Públicas, que a la letra dice:</w:t>
      </w:r>
    </w:p>
    <w:p w:rsidR="00620713" w:rsidRPr="00C727A9" w:rsidRDefault="00620713" w:rsidP="00620713">
      <w:pPr>
        <w:spacing w:before="120" w:after="120"/>
        <w:ind w:left="851" w:right="902"/>
        <w:jc w:val="both"/>
        <w:rPr>
          <w:rFonts w:ascii="Palatino Linotype" w:hAnsi="Palatino Linotype"/>
          <w:i/>
          <w:sz w:val="22"/>
          <w:szCs w:val="22"/>
        </w:rPr>
      </w:pPr>
      <w:r w:rsidRPr="00C727A9">
        <w:rPr>
          <w:rFonts w:ascii="Palatino Linotype" w:hAnsi="Palatino Linotype"/>
          <w:b/>
          <w:i/>
          <w:sz w:val="22"/>
          <w:szCs w:val="22"/>
        </w:rPr>
        <w:t>“Segundo.</w:t>
      </w:r>
      <w:r w:rsidRPr="00C727A9">
        <w:rPr>
          <w:rFonts w:ascii="Palatino Linotype" w:hAnsi="Palatino Linotype"/>
          <w:i/>
          <w:sz w:val="22"/>
          <w:szCs w:val="22"/>
        </w:rPr>
        <w:t xml:space="preserve"> Para efectos de los presentes Lineamientos Generales, se entenderá por: </w:t>
      </w:r>
    </w:p>
    <w:p w:rsidR="00620713" w:rsidRPr="00C727A9" w:rsidRDefault="00620713" w:rsidP="00620713">
      <w:pPr>
        <w:spacing w:before="120" w:after="120"/>
        <w:ind w:left="851" w:right="902"/>
        <w:jc w:val="both"/>
        <w:rPr>
          <w:rFonts w:ascii="Palatino Linotype" w:hAnsi="Palatino Linotype"/>
          <w:b/>
          <w:i/>
          <w:sz w:val="22"/>
          <w:szCs w:val="22"/>
        </w:rPr>
      </w:pPr>
      <w:r w:rsidRPr="00C727A9">
        <w:rPr>
          <w:rFonts w:ascii="Palatino Linotype" w:hAnsi="Palatino Linotype"/>
          <w:b/>
          <w:i/>
          <w:sz w:val="22"/>
          <w:szCs w:val="22"/>
        </w:rPr>
        <w:t>XIII.</w:t>
      </w:r>
      <w:r w:rsidRPr="00C727A9">
        <w:rPr>
          <w:rFonts w:ascii="Palatino Linotype" w:hAnsi="Palatino Linotype"/>
          <w:i/>
          <w:sz w:val="22"/>
          <w:szCs w:val="22"/>
        </w:rPr>
        <w:t xml:space="preserve">    Prueba de daño: La argumentación fundada y motivada que deben realizar los sujetos obligados tendiente a acreditar que la divulgación de información lesiona el interés jurídicamente protegido por la normativa aplicable y que el daño que puede producirse con la publicidad de la información es mayor que el interés de conocerla;</w:t>
      </w:r>
      <w:r w:rsidRPr="00C727A9">
        <w:rPr>
          <w:rFonts w:ascii="Palatino Linotype" w:hAnsi="Palatino Linotype"/>
          <w:b/>
          <w:i/>
          <w:sz w:val="22"/>
          <w:szCs w:val="22"/>
        </w:rPr>
        <w:t>”</w:t>
      </w:r>
    </w:p>
    <w:p w:rsidR="00620713" w:rsidRPr="00C727A9" w:rsidRDefault="00620713" w:rsidP="00620713">
      <w:pPr>
        <w:spacing w:before="240" w:after="240" w:line="360" w:lineRule="auto"/>
        <w:jc w:val="both"/>
        <w:rPr>
          <w:rFonts w:ascii="Palatino Linotype" w:hAnsi="Palatino Linotype"/>
        </w:rPr>
      </w:pPr>
      <w:r w:rsidRPr="00C727A9">
        <w:rPr>
          <w:rFonts w:ascii="Palatino Linotype" w:hAnsi="Palatino Linotype"/>
        </w:rPr>
        <w:t xml:space="preserve">En tal virtud, conforme al artículo 49, fracción VIII, de la </w:t>
      </w:r>
      <w:r w:rsidRPr="00C727A9">
        <w:rPr>
          <w:rFonts w:ascii="Palatino Linotype" w:hAnsi="Palatino Linotype" w:cs="Arial"/>
        </w:rPr>
        <w:t>Ley de Transparencia y Acceso a la Información Pública del Estado de México y Municipios</w:t>
      </w:r>
      <w:r w:rsidRPr="00C727A9">
        <w:rPr>
          <w:rFonts w:ascii="Palatino Linotype" w:hAnsi="Palatino Linotype"/>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que para motivar la clasificación de la información y la ampliación del plazo de reserva, se deberán de señalar las razones, motivos o circunstancias especiales que llevaron al </w:t>
      </w:r>
      <w:r w:rsidRPr="00C727A9">
        <w:rPr>
          <w:rFonts w:ascii="Palatino Linotype" w:hAnsi="Palatino Linotype"/>
          <w:b/>
        </w:rPr>
        <w:t>SUJETO OBLIGADO</w:t>
      </w:r>
      <w:r w:rsidRPr="00C727A9">
        <w:rPr>
          <w:rFonts w:ascii="Palatino Linotype" w:hAnsi="Palatino Linotype"/>
        </w:rPr>
        <w:t xml:space="preserve"> a concluir que el caso particular se ajusta al supuesto previsto por la norma legal invocada como fundamento; siendo que, además, </w:t>
      </w:r>
      <w:r w:rsidRPr="00C727A9">
        <w:rPr>
          <w:rFonts w:ascii="Palatino Linotype" w:hAnsi="Palatino Linotype"/>
          <w:b/>
        </w:rPr>
        <w:t>EL SUJETO OBLIGADO</w:t>
      </w:r>
      <w:r w:rsidRPr="00C727A9">
        <w:rPr>
          <w:rFonts w:ascii="Palatino Linotype" w:hAnsi="Palatino Linotype"/>
        </w:rPr>
        <w:t xml:space="preserve"> debe, en todo momento, aplicar una prueba de daño.</w:t>
      </w:r>
    </w:p>
    <w:p w:rsidR="00620713" w:rsidRPr="00C727A9" w:rsidRDefault="00620713" w:rsidP="00620713">
      <w:pPr>
        <w:spacing w:before="240" w:after="240" w:line="360" w:lineRule="auto"/>
        <w:jc w:val="both"/>
        <w:rPr>
          <w:rFonts w:ascii="Palatino Linotype" w:hAnsi="Palatino Linotype"/>
        </w:rPr>
      </w:pPr>
      <w:r w:rsidRPr="00C727A9">
        <w:rPr>
          <w:rFonts w:ascii="Palatino Linotype" w:hAnsi="Palatino Linotype"/>
        </w:rPr>
        <w:t xml:space="preserve">Dicho lo anterior, es necesario definir a la prueba de daño como la responsabilidad de los Sujetos Obligados de demostrar de manera fundada y motivada, que la divulgación de la información lesiona el intereses debidamente protegido por la Ley, y que el </w:t>
      </w:r>
      <w:r w:rsidRPr="00C727A9">
        <w:rPr>
          <w:rFonts w:ascii="Palatino Linotype" w:hAnsi="Palatino Linotype"/>
        </w:rPr>
        <w:lastRenderedPageBreak/>
        <w:t>menoscabo o daño que puede producirse con la publicidad de la información, es mayor que el interés de conocerla, por lo que debe clasificarse como reservada.</w:t>
      </w:r>
    </w:p>
    <w:p w:rsidR="00620713" w:rsidRPr="00C727A9" w:rsidRDefault="00620713" w:rsidP="00620713">
      <w:pPr>
        <w:spacing w:before="240" w:after="240" w:line="360" w:lineRule="auto"/>
        <w:jc w:val="both"/>
        <w:rPr>
          <w:rFonts w:ascii="Palatino Linotype" w:hAnsi="Palatino Linotype"/>
        </w:rPr>
      </w:pPr>
      <w:r w:rsidRPr="00C727A9">
        <w:rPr>
          <w:rFonts w:ascii="Palatino Linotype" w:hAnsi="Palatino Linotype"/>
        </w:rPr>
        <w:t>De este modo, conforme al artículo 132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620713" w:rsidRPr="00C727A9" w:rsidRDefault="00620713" w:rsidP="00620713">
      <w:pPr>
        <w:numPr>
          <w:ilvl w:val="0"/>
          <w:numId w:val="15"/>
        </w:numPr>
        <w:spacing w:before="240" w:after="240" w:line="360" w:lineRule="auto"/>
        <w:ind w:left="1429"/>
        <w:jc w:val="both"/>
        <w:rPr>
          <w:rFonts w:ascii="Palatino Linotype" w:hAnsi="Palatino Linotype"/>
        </w:rPr>
      </w:pPr>
      <w:r w:rsidRPr="00C727A9">
        <w:rPr>
          <w:rFonts w:ascii="Palatino Linotype" w:hAnsi="Palatino Linotype"/>
        </w:rPr>
        <w:t>Se reciba una solicitud de acceso a la información.</w:t>
      </w:r>
    </w:p>
    <w:p w:rsidR="00620713" w:rsidRPr="00C727A9" w:rsidRDefault="00620713" w:rsidP="00620713">
      <w:pPr>
        <w:numPr>
          <w:ilvl w:val="0"/>
          <w:numId w:val="15"/>
        </w:numPr>
        <w:spacing w:before="240" w:after="240" w:line="360" w:lineRule="auto"/>
        <w:ind w:left="1429"/>
        <w:jc w:val="both"/>
        <w:rPr>
          <w:rFonts w:ascii="Palatino Linotype" w:hAnsi="Palatino Linotype"/>
        </w:rPr>
      </w:pPr>
      <w:r w:rsidRPr="00C727A9">
        <w:rPr>
          <w:rFonts w:ascii="Palatino Linotype" w:hAnsi="Palatino Linotype"/>
        </w:rPr>
        <w:t>Se determine mediante resolución de autoridad competente.</w:t>
      </w:r>
    </w:p>
    <w:p w:rsidR="00620713" w:rsidRPr="00C727A9" w:rsidRDefault="00620713" w:rsidP="00620713">
      <w:pPr>
        <w:numPr>
          <w:ilvl w:val="0"/>
          <w:numId w:val="15"/>
        </w:numPr>
        <w:spacing w:before="240" w:after="240" w:line="360" w:lineRule="auto"/>
        <w:ind w:left="1429"/>
        <w:jc w:val="both"/>
        <w:rPr>
          <w:rFonts w:ascii="Palatino Linotype" w:hAnsi="Palatino Linotype"/>
        </w:rPr>
      </w:pPr>
      <w:r w:rsidRPr="00C727A9">
        <w:rPr>
          <w:rFonts w:ascii="Palatino Linotype" w:hAnsi="Palatino Linotype"/>
        </w:rPr>
        <w:t>Se generen versiones públicas para dar cumplimiento a las obligaciones de transparencia previstas en la Ley.</w:t>
      </w:r>
    </w:p>
    <w:p w:rsidR="00620713" w:rsidRPr="00C727A9" w:rsidRDefault="00620713" w:rsidP="00620713">
      <w:pPr>
        <w:spacing w:before="240" w:after="240" w:line="360" w:lineRule="auto"/>
        <w:jc w:val="both"/>
        <w:rPr>
          <w:rFonts w:ascii="Palatino Linotype" w:hAnsi="Palatino Linotype"/>
        </w:rPr>
      </w:pPr>
      <w:r w:rsidRPr="00C727A9">
        <w:rPr>
          <w:rFonts w:ascii="Palatino Linotype" w:hAnsi="Palatino Linotype"/>
        </w:rPr>
        <w:t>Situación que se robustece con el artículo 141 de la misma Ley, que señala que las causales de reserva previstas, se deberán fundar y motivar, a través de la aplicación de la prueba de daño.</w:t>
      </w:r>
    </w:p>
    <w:p w:rsidR="00620713" w:rsidRPr="00C727A9" w:rsidRDefault="00620713" w:rsidP="00620713">
      <w:pPr>
        <w:spacing w:before="240" w:after="240" w:line="360" w:lineRule="auto"/>
        <w:jc w:val="both"/>
        <w:rPr>
          <w:rFonts w:ascii="Palatino Linotype" w:hAnsi="Palatino Linotype"/>
        </w:rPr>
      </w:pPr>
      <w:r w:rsidRPr="00C727A9">
        <w:rPr>
          <w:rFonts w:ascii="Palatino Linotype" w:hAnsi="Palatino Linotype"/>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rsidR="00620713" w:rsidRPr="00C727A9" w:rsidRDefault="00620713" w:rsidP="00620713">
      <w:pPr>
        <w:pStyle w:val="Prrafodelista"/>
        <w:numPr>
          <w:ilvl w:val="0"/>
          <w:numId w:val="16"/>
        </w:numPr>
        <w:spacing w:before="240" w:after="240" w:line="360" w:lineRule="auto"/>
        <w:ind w:left="1429"/>
        <w:contextualSpacing w:val="0"/>
        <w:jc w:val="both"/>
        <w:rPr>
          <w:rFonts w:ascii="Palatino Linotype" w:hAnsi="Palatino Linotype"/>
        </w:rPr>
      </w:pPr>
      <w:r w:rsidRPr="00C727A9">
        <w:rPr>
          <w:rFonts w:ascii="Palatino Linotype" w:hAnsi="Palatino Linotype"/>
        </w:rPr>
        <w:lastRenderedPageBreak/>
        <w:t>La divulgación de la información representa un riesgo real, demostrable e identificable del perjuicio significativo al interés público o a la seguridad pública;</w:t>
      </w:r>
    </w:p>
    <w:p w:rsidR="00620713" w:rsidRPr="00C727A9" w:rsidRDefault="00620713" w:rsidP="00620713">
      <w:pPr>
        <w:pStyle w:val="Prrafodelista"/>
        <w:numPr>
          <w:ilvl w:val="0"/>
          <w:numId w:val="16"/>
        </w:numPr>
        <w:spacing w:before="240" w:after="240" w:line="360" w:lineRule="auto"/>
        <w:ind w:left="1429"/>
        <w:contextualSpacing w:val="0"/>
        <w:jc w:val="both"/>
        <w:rPr>
          <w:rFonts w:ascii="Palatino Linotype" w:hAnsi="Palatino Linotype"/>
        </w:rPr>
      </w:pPr>
      <w:r w:rsidRPr="00C727A9">
        <w:rPr>
          <w:rFonts w:ascii="Palatino Linotype" w:hAnsi="Palatino Linotype"/>
        </w:rPr>
        <w:t>El riesgo de perjuicio que supondría la divulgación supera el interés público general de que se difunda; y</w:t>
      </w:r>
    </w:p>
    <w:p w:rsidR="00620713" w:rsidRPr="00C727A9" w:rsidRDefault="00620713" w:rsidP="00620713">
      <w:pPr>
        <w:pStyle w:val="Prrafodelista"/>
        <w:numPr>
          <w:ilvl w:val="0"/>
          <w:numId w:val="16"/>
        </w:numPr>
        <w:spacing w:before="240" w:after="240" w:line="360" w:lineRule="auto"/>
        <w:ind w:left="1429"/>
        <w:contextualSpacing w:val="0"/>
        <w:jc w:val="both"/>
        <w:rPr>
          <w:rFonts w:ascii="Palatino Linotype" w:hAnsi="Palatino Linotype"/>
        </w:rPr>
      </w:pPr>
      <w:r w:rsidRPr="00C727A9">
        <w:rPr>
          <w:rFonts w:ascii="Palatino Linotype" w:hAnsi="Palatino Linotype"/>
        </w:rPr>
        <w:t xml:space="preserve">La limitación se adecua al principio de proporcionalidad y representa el medio menos restrictivo disponible para evitar el perjuicio. </w:t>
      </w:r>
    </w:p>
    <w:p w:rsidR="00620713" w:rsidRPr="00C727A9" w:rsidRDefault="00620713" w:rsidP="00620713">
      <w:pPr>
        <w:spacing w:before="240" w:after="240" w:line="360" w:lineRule="auto"/>
        <w:jc w:val="both"/>
        <w:rPr>
          <w:rFonts w:ascii="Palatino Linotype" w:eastAsia="Calibri" w:hAnsi="Palatino Linotype" w:cs="Arial"/>
        </w:rPr>
      </w:pPr>
      <w:r w:rsidRPr="00C727A9">
        <w:rPr>
          <w:rFonts w:ascii="Palatino Linotype" w:eastAsia="Calibri" w:hAnsi="Palatino Linotype" w:cs="Arial"/>
        </w:rPr>
        <w:t>De tal manera, las limitaciones al acceso a la información deben sustentarse en una adecuada clasificación que debe distinguir y tomar en cuenta qué información puede generar un daño desproporcionado o innecesario a valores jurídicamente protegidos.</w:t>
      </w:r>
    </w:p>
    <w:p w:rsidR="00620713" w:rsidRPr="00C727A9" w:rsidRDefault="00620713" w:rsidP="00620713">
      <w:pPr>
        <w:spacing w:before="240" w:after="240" w:line="360" w:lineRule="auto"/>
        <w:jc w:val="both"/>
        <w:rPr>
          <w:rFonts w:ascii="Palatino Linotype" w:eastAsia="Calibri" w:hAnsi="Palatino Linotype" w:cs="Arial"/>
        </w:rPr>
      </w:pPr>
      <w:r w:rsidRPr="00C727A9">
        <w:rPr>
          <w:rFonts w:ascii="Palatino Linotype" w:eastAsia="Calibri" w:hAnsi="Palatino Linotype" w:cs="Arial"/>
        </w:rPr>
        <w:t>Lo anterior encuentra sustento en la Tesis de la Décima Época, publicada en la Gaceta del Semanario Judicial de la Federación, sección Tribunales Colegiados de Circuito, Libro 5, de fecha abril de 2014, pág. 1523, Registro, 2, 006,299. I.1o.A.E.3 K (10a.)</w:t>
      </w:r>
      <w:r w:rsidRPr="00C727A9">
        <w:rPr>
          <w:rFonts w:ascii="Palatino Linotype" w:eastAsia="Arial Unicode MS" w:hAnsi="Palatino Linotype" w:cs="Arial"/>
          <w:color w:val="000000"/>
        </w:rPr>
        <w:t>,</w:t>
      </w:r>
      <w:r w:rsidRPr="00C727A9">
        <w:rPr>
          <w:rFonts w:ascii="Palatino Linotype" w:eastAsia="Calibri" w:hAnsi="Palatino Linotype" w:cs="Arial"/>
          <w:bCs/>
          <w:color w:val="000000"/>
        </w:rPr>
        <w:t xml:space="preserve"> que literalmente señala:</w:t>
      </w:r>
    </w:p>
    <w:p w:rsidR="00620713" w:rsidRPr="00C727A9" w:rsidRDefault="00620713" w:rsidP="00620713">
      <w:pPr>
        <w:spacing w:before="240" w:after="240"/>
        <w:ind w:left="851" w:right="899"/>
        <w:jc w:val="both"/>
        <w:rPr>
          <w:rFonts w:ascii="Palatino Linotype" w:eastAsia="Calibri" w:hAnsi="Palatino Linotype" w:cs="Arial"/>
          <w:i/>
          <w:sz w:val="22"/>
          <w:szCs w:val="22"/>
        </w:rPr>
      </w:pPr>
      <w:r w:rsidRPr="00C727A9">
        <w:rPr>
          <w:rFonts w:ascii="Palatino Linotype" w:eastAsia="Calibri" w:hAnsi="Palatino Linotype"/>
          <w:i/>
          <w:sz w:val="22"/>
          <w:szCs w:val="22"/>
        </w:rPr>
        <w:t>“</w:t>
      </w:r>
      <w:r w:rsidRPr="00C727A9">
        <w:rPr>
          <w:rFonts w:ascii="Palatino Linotype" w:eastAsia="Calibri" w:hAnsi="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C727A9">
        <w:rPr>
          <w:rFonts w:ascii="Palatino Linotype" w:eastAsia="Calibri" w:hAnsi="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w:t>
      </w:r>
      <w:r w:rsidRPr="00C727A9">
        <w:rPr>
          <w:rFonts w:ascii="Palatino Linotype" w:eastAsia="Calibri" w:hAnsi="Palatino Linotype"/>
          <w:i/>
          <w:sz w:val="22"/>
          <w:szCs w:val="22"/>
        </w:rPr>
        <w:lastRenderedPageBreak/>
        <w:t>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 (sic)</w:t>
      </w:r>
    </w:p>
    <w:p w:rsidR="00620713" w:rsidRPr="00C727A9" w:rsidRDefault="00620713" w:rsidP="00620713">
      <w:pPr>
        <w:spacing w:before="240" w:after="240" w:line="360" w:lineRule="auto"/>
        <w:jc w:val="both"/>
        <w:rPr>
          <w:rFonts w:ascii="Palatino Linotype" w:hAnsi="Palatino Linotype"/>
          <w:b/>
        </w:rPr>
      </w:pPr>
      <w:r w:rsidRPr="00C727A9">
        <w:rPr>
          <w:rFonts w:ascii="Palatino Linotype" w:hAnsi="Palatino Linotype"/>
        </w:rPr>
        <w:t xml:space="preserve">Prueba de daño, que cobra relevancia puesto que sí ésta </w:t>
      </w:r>
      <w:r w:rsidRPr="00C727A9">
        <w:rPr>
          <w:rFonts w:ascii="Palatino Linotype" w:hAnsi="Palatino Linotype"/>
          <w:b/>
        </w:rPr>
        <w:t>no arroja resultados contundentes sobre un posible peligro, deberá de publicarse la información.</w:t>
      </w:r>
    </w:p>
    <w:p w:rsidR="00620713" w:rsidRPr="00C727A9" w:rsidRDefault="00620713" w:rsidP="00620713">
      <w:pPr>
        <w:spacing w:before="240" w:after="240" w:line="360" w:lineRule="auto"/>
        <w:jc w:val="both"/>
        <w:rPr>
          <w:rFonts w:ascii="Palatino Linotype" w:hAnsi="Palatino Linotype"/>
        </w:rPr>
      </w:pPr>
      <w:r w:rsidRPr="00C727A9">
        <w:rPr>
          <w:rFonts w:ascii="Palatino Linotype" w:hAnsi="Palatino Linotype"/>
        </w:rPr>
        <w:t>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rsidR="00620713" w:rsidRPr="00C727A9" w:rsidRDefault="00620713" w:rsidP="00620713">
      <w:pPr>
        <w:spacing w:before="240" w:after="240" w:line="360" w:lineRule="auto"/>
        <w:jc w:val="both"/>
        <w:rPr>
          <w:rFonts w:ascii="Palatino Linotype" w:hAnsi="Palatino Linotype"/>
        </w:rPr>
      </w:pPr>
      <w:r w:rsidRPr="00C727A9">
        <w:rPr>
          <w:rFonts w:ascii="Palatino Linotype" w:hAnsi="Palatino Linotype"/>
        </w:rPr>
        <w:t>Asimismo, los Sujetos Obligados no pueden emitir acuerdos de carácter general o particular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p>
    <w:p w:rsidR="00620713" w:rsidRPr="00C727A9" w:rsidRDefault="00620713" w:rsidP="00620713">
      <w:pPr>
        <w:spacing w:before="240" w:after="240" w:line="360" w:lineRule="auto"/>
        <w:jc w:val="both"/>
        <w:rPr>
          <w:rFonts w:ascii="Palatino Linotype" w:hAnsi="Palatino Linotype"/>
        </w:rPr>
      </w:pPr>
      <w:r w:rsidRPr="00C727A9">
        <w:rPr>
          <w:rFonts w:ascii="Palatino Linotype" w:hAnsi="Palatino Linotype"/>
        </w:rPr>
        <w:t xml:space="preserve">De este modo, es necesario que </w:t>
      </w:r>
      <w:r w:rsidRPr="00C727A9">
        <w:rPr>
          <w:rFonts w:ascii="Palatino Linotype" w:hAnsi="Palatino Linotype"/>
          <w:b/>
        </w:rPr>
        <w:t>EL SUJETO OBLIGADO</w:t>
      </w:r>
      <w:r w:rsidRPr="00C727A9">
        <w:rPr>
          <w:rFonts w:ascii="Palatino Linotype" w:hAnsi="Palatino Linotype"/>
        </w:rPr>
        <w:t xml:space="preserve">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rsidR="00620713" w:rsidRPr="00C727A9" w:rsidRDefault="00620713" w:rsidP="00620713">
      <w:pPr>
        <w:spacing w:before="240" w:after="240" w:line="360" w:lineRule="auto"/>
        <w:jc w:val="both"/>
        <w:rPr>
          <w:rFonts w:ascii="Palatino Linotype" w:hAnsi="Palatino Linotype"/>
        </w:rPr>
      </w:pPr>
      <w:r w:rsidRPr="00C727A9">
        <w:rPr>
          <w:rFonts w:ascii="Palatino Linotype" w:hAnsi="Palatino Linotype"/>
        </w:rPr>
        <w:lastRenderedPageBreak/>
        <w:t>Aunado a lo anterior, se tiene que conforme al 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la Ley o tratado internacional suscrito por el Estado Mexicano que expresamente le otorgue el carácter de reservada, así como especificando las razones o circunstancias especiales que lo llevaron a concluir que el caso particular se ajusta al supuesto previsto por la norma legal invocada como fundamento.</w:t>
      </w:r>
    </w:p>
    <w:p w:rsidR="00620713" w:rsidRPr="00C727A9" w:rsidRDefault="00620713" w:rsidP="00620713">
      <w:pPr>
        <w:spacing w:before="240" w:after="240" w:line="360" w:lineRule="auto"/>
        <w:jc w:val="both"/>
        <w:rPr>
          <w:rFonts w:ascii="Palatino Linotype" w:hAnsi="Palatino Linotype"/>
        </w:rPr>
      </w:pPr>
      <w:r w:rsidRPr="00C727A9">
        <w:rPr>
          <w:rFonts w:ascii="Palatino Linotype" w:hAnsi="Palatino Linotype"/>
        </w:rPr>
        <w:t>Siendo así que, en el caso específico de la reserva, la motivación de la clasificación también deberá comprender las circunstancias que justifican el establecimiento de determinado plazo de reserva; en otras palabras, para clasificar la información como reservada, el acuerdo respectivo debe estar debidamente fundado y motivado.</w:t>
      </w:r>
    </w:p>
    <w:p w:rsidR="00620713" w:rsidRPr="00C727A9" w:rsidRDefault="00620713" w:rsidP="00620713">
      <w:pPr>
        <w:spacing w:before="240" w:after="240" w:line="360" w:lineRule="auto"/>
        <w:jc w:val="both"/>
        <w:rPr>
          <w:rFonts w:ascii="Palatino Linotype" w:hAnsi="Palatino Linotype"/>
          <w:bCs/>
        </w:rPr>
      </w:pPr>
      <w:r w:rsidRPr="00C727A9">
        <w:rPr>
          <w:rFonts w:ascii="Palatino Linotype" w:hAnsi="Palatino Linotype"/>
          <w:bCs/>
        </w:rPr>
        <w:t>Sirve de sustento a lo anterior, la Tesis jurisprudencial número I.4º.A. J/43, publicada en el Semanario Judicial de la Federación y su Gaceta, bajo el número de registro 175,082; que a la letra dice:</w:t>
      </w:r>
    </w:p>
    <w:p w:rsidR="00620713" w:rsidRPr="00C727A9" w:rsidRDefault="00620713" w:rsidP="00620713">
      <w:pPr>
        <w:spacing w:before="240" w:after="240"/>
        <w:ind w:left="851" w:right="899"/>
        <w:jc w:val="both"/>
        <w:rPr>
          <w:rFonts w:ascii="Palatino Linotype" w:hAnsi="Palatino Linotype"/>
          <w:i/>
          <w:sz w:val="22"/>
          <w:szCs w:val="22"/>
        </w:rPr>
      </w:pPr>
      <w:r w:rsidRPr="00C727A9">
        <w:rPr>
          <w:rFonts w:ascii="Palatino Linotype" w:hAnsi="Palatino Linotype"/>
          <w:i/>
          <w:sz w:val="22"/>
          <w:szCs w:val="22"/>
        </w:rPr>
        <w:t>“</w:t>
      </w:r>
      <w:r w:rsidRPr="00C727A9">
        <w:rPr>
          <w:rFonts w:ascii="Palatino Linotype" w:hAnsi="Palatino Linotype"/>
          <w:b/>
          <w:i/>
          <w:sz w:val="22"/>
          <w:szCs w:val="22"/>
        </w:rPr>
        <w:t>FUNDAMENTACIÓN Y MOTIVACIÓN. EL ASPECTO FORMAL DE LA GARANTÍA Y SU FINALIDAD SE TRADUCEN EN EXPLICAR, JUSTIFICAR, POSIBILITAR LA DEFENSA Y COMUNICAR LA DECISIÓN. </w:t>
      </w:r>
      <w:r w:rsidRPr="00C727A9">
        <w:rPr>
          <w:rFonts w:ascii="Palatino Linotype" w:hAnsi="Palatino Linotype"/>
          <w:i/>
          <w:sz w:val="22"/>
          <w:szCs w:val="22"/>
        </w:rPr>
        <w:t>El contenido formal de la garantía de legalidad prevista en el artículo 16 constitucional relativa a la fundamentación y motivación tiene como propósito primordial y ratio que el justiciable </w:t>
      </w:r>
      <w:r w:rsidRPr="00C727A9">
        <w:rPr>
          <w:rFonts w:ascii="Palatino Linotype" w:hAnsi="Palatino Linotype"/>
          <w:b/>
          <w:i/>
          <w:sz w:val="22"/>
          <w:szCs w:val="22"/>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C727A9">
        <w:rPr>
          <w:rFonts w:ascii="Palatino Linotype" w:hAnsi="Palatino Linotype"/>
          <w:i/>
          <w:sz w:val="22"/>
          <w:szCs w:val="22"/>
          <w:u w:val="single"/>
        </w:rPr>
        <w:t>.</w:t>
      </w:r>
      <w:r w:rsidRPr="00C727A9">
        <w:rPr>
          <w:rFonts w:ascii="Palatino Linotype" w:hAnsi="Palatino Linotype"/>
          <w:i/>
          <w:sz w:val="22"/>
          <w:szCs w:val="22"/>
        </w:rPr>
        <w:t xml:space="preserve"> Por tanto, no basta que el acto de </w:t>
      </w:r>
      <w:r w:rsidRPr="00C727A9">
        <w:rPr>
          <w:rFonts w:ascii="Palatino Linotype" w:hAnsi="Palatino Linotype"/>
          <w:i/>
          <w:sz w:val="22"/>
          <w:szCs w:val="22"/>
        </w:rPr>
        <w:lastRenderedPageBreak/>
        <w:t>autoridad apenas observe una motivación pro forma pero de una manera incongruente, insuficiente o imprecisa, que impida la finalidad del conocimiento, comprobación y defensa pertinente, ni es válido exigirle una amplitud o abundancia superflua, pues </w:t>
      </w:r>
      <w:r w:rsidRPr="00C727A9">
        <w:rPr>
          <w:rFonts w:ascii="Palatino Linotype" w:hAnsi="Palatino Linotype"/>
          <w:b/>
          <w:i/>
          <w:sz w:val="22"/>
          <w:szCs w:val="22"/>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C727A9">
        <w:rPr>
          <w:rFonts w:ascii="Palatino Linotype" w:hAnsi="Palatino Linotype"/>
          <w:i/>
          <w:sz w:val="22"/>
          <w:szCs w:val="22"/>
        </w:rPr>
        <w:t> del que se deduzca la relación de pertenencia lógica de los hechos al derecho invocado, que es la subsunción.”</w:t>
      </w:r>
    </w:p>
    <w:p w:rsidR="00620713" w:rsidRPr="00C727A9" w:rsidRDefault="00620713" w:rsidP="00620713">
      <w:pPr>
        <w:autoSpaceDE w:val="0"/>
        <w:autoSpaceDN w:val="0"/>
        <w:adjustRightInd w:val="0"/>
        <w:spacing w:before="240" w:after="240" w:line="360" w:lineRule="auto"/>
        <w:jc w:val="both"/>
        <w:rPr>
          <w:rFonts w:ascii="Palatino Linotype" w:hAnsi="Palatino Linotype"/>
          <w:bCs/>
        </w:rPr>
      </w:pPr>
      <w:r w:rsidRPr="00C727A9">
        <w:rPr>
          <w:rFonts w:ascii="Palatino Linotype" w:hAnsi="Palatino Linotype"/>
          <w:bCs/>
        </w:rPr>
        <w:t>Por tanto, hasta en tanto no haya causado ejecutoria la sentencia de los expedientes civiles con</w:t>
      </w:r>
      <w:r w:rsidR="00BF0BDA" w:rsidRPr="00C727A9">
        <w:rPr>
          <w:rFonts w:ascii="Palatino Linotype" w:hAnsi="Palatino Linotype"/>
          <w:bCs/>
        </w:rPr>
        <w:t xml:space="preserve"> </w:t>
      </w:r>
      <w:r w:rsidRPr="00C727A9">
        <w:rPr>
          <w:rFonts w:ascii="Palatino Linotype" w:hAnsi="Palatino Linotype"/>
          <w:bCs/>
        </w:rPr>
        <w:t xml:space="preserve">que cuente </w:t>
      </w:r>
      <w:r w:rsidRPr="00C727A9">
        <w:rPr>
          <w:rFonts w:ascii="Palatino Linotype" w:hAnsi="Palatino Linotype"/>
          <w:b/>
          <w:bCs/>
        </w:rPr>
        <w:t>EL SUJETO OBLIGADO</w:t>
      </w:r>
      <w:r w:rsidRPr="00C727A9">
        <w:rPr>
          <w:rFonts w:ascii="Palatino Linotype" w:hAnsi="Palatino Linotype"/>
          <w:bCs/>
        </w:rPr>
        <w:t xml:space="preserve"> en contra del Ayuntamiento, deberá realizar el Acuerdo de Clasificación correspondiente para clasificar la información como reservada, en el que aplique la prueba de daño.</w:t>
      </w:r>
    </w:p>
    <w:p w:rsidR="00226B12" w:rsidRDefault="00226B12" w:rsidP="00620713">
      <w:pPr>
        <w:spacing w:before="240" w:after="240" w:line="360" w:lineRule="auto"/>
        <w:jc w:val="both"/>
        <w:rPr>
          <w:rFonts w:ascii="Palatino Linotype" w:hAnsi="Palatino Linotype"/>
        </w:rPr>
      </w:pPr>
      <w:r>
        <w:rPr>
          <w:rFonts w:ascii="Palatino Linotype" w:hAnsi="Palatino Linotype"/>
        </w:rPr>
        <w:t>Asimismo, es de referir la tesis aislada emitida por Tribunales Colegiados de Circuito con número de registro 2013107 que estipula lo siguiente:</w:t>
      </w:r>
    </w:p>
    <w:p w:rsidR="00226B12" w:rsidRPr="00226B12" w:rsidRDefault="00226B12" w:rsidP="00226B12">
      <w:pPr>
        <w:ind w:left="851" w:right="899"/>
        <w:jc w:val="both"/>
        <w:rPr>
          <w:rFonts w:ascii="Palatino Linotype" w:hAnsi="Palatino Linotype"/>
          <w:b/>
          <w:i/>
          <w:sz w:val="22"/>
          <w:szCs w:val="22"/>
        </w:rPr>
      </w:pPr>
      <w:r w:rsidRPr="00226B12">
        <w:rPr>
          <w:rFonts w:ascii="Palatino Linotype" w:hAnsi="Palatino Linotype"/>
          <w:b/>
          <w:i/>
          <w:sz w:val="22"/>
          <w:szCs w:val="22"/>
        </w:rPr>
        <w:t>INFORMACIÓN CLASIFICADA. LA OBLIGACIÓN DEL JUEZ DE DISTRITO DE PERMITIR SU CONSULTA NO SE ACTUALIZA CUANDO EL SOLICITANTE NO ES PARTE EN EL ASUNTO DE QUE SE TRATE.</w:t>
      </w:r>
    </w:p>
    <w:p w:rsidR="00226B12" w:rsidRPr="00226B12" w:rsidRDefault="00226B12" w:rsidP="00226B12">
      <w:pPr>
        <w:ind w:left="851" w:right="899"/>
        <w:jc w:val="both"/>
        <w:rPr>
          <w:rFonts w:ascii="Palatino Linotype" w:hAnsi="Palatino Linotype"/>
          <w:i/>
          <w:sz w:val="22"/>
          <w:szCs w:val="22"/>
        </w:rPr>
      </w:pPr>
      <w:r w:rsidRPr="00226B12">
        <w:rPr>
          <w:rFonts w:ascii="Palatino Linotype" w:hAnsi="Palatino Linotype"/>
          <w:b/>
          <w:i/>
          <w:sz w:val="22"/>
          <w:szCs w:val="22"/>
        </w:rPr>
        <w:br/>
      </w:r>
      <w:r w:rsidRPr="00226B12">
        <w:rPr>
          <w:rFonts w:ascii="Palatino Linotype" w:hAnsi="Palatino Linotype"/>
          <w:i/>
          <w:sz w:val="22"/>
          <w:szCs w:val="22"/>
        </w:rPr>
        <w:t>El Pleno de la Suprema Corte de Justicia de la Nación, al resolver la </w:t>
      </w:r>
      <w:hyperlink r:id="rId24" w:tgtFrame="_popup" w:history="1">
        <w:r w:rsidRPr="00226B12">
          <w:rPr>
            <w:rFonts w:ascii="Palatino Linotype" w:hAnsi="Palatino Linotype"/>
            <w:i/>
            <w:sz w:val="22"/>
            <w:szCs w:val="22"/>
          </w:rPr>
          <w:t>contradicción de tesis 121/2014</w:t>
        </w:r>
      </w:hyperlink>
      <w:r w:rsidRPr="00226B12">
        <w:rPr>
          <w:rFonts w:ascii="Palatino Linotype" w:hAnsi="Palatino Linotype"/>
          <w:i/>
          <w:sz w:val="22"/>
          <w:szCs w:val="22"/>
        </w:rPr>
        <w:t>, publicada en la Gaceta del Semanario Judicial de la Federación, Décima Época, Libro 24, Tomo I, noviembre de 2015, página 218, estableció que cuando se remita información clasificada -</w:t>
      </w:r>
      <w:r w:rsidRPr="00226B12">
        <w:rPr>
          <w:rFonts w:ascii="Palatino Linotype" w:hAnsi="Palatino Linotype"/>
          <w:b/>
          <w:i/>
          <w:sz w:val="22"/>
          <w:szCs w:val="22"/>
        </w:rPr>
        <w:t>reservada</w:t>
      </w:r>
      <w:r w:rsidRPr="00226B12">
        <w:rPr>
          <w:rFonts w:ascii="Palatino Linotype" w:hAnsi="Palatino Linotype"/>
          <w:i/>
          <w:sz w:val="22"/>
          <w:szCs w:val="22"/>
        </w:rPr>
        <w:t xml:space="preserve"> o confidencial- y exista razón fundada para que alguna o todas las partes del juicio la conozcan, previo análisis que de ella se haga, los Jueces constitucionales podrán permitir el acceso total o parcial, bajo su más estricta responsabilidad, a fin de que aquéllas puedan exponer sus pretensiones y hacer valer en juicio lo que a su derecho e interés convengan, siempre y cuando el órgano jurisdiccional considere que, para efectos del juicio de amparo, dicha información clasificada se puede dar a conocer en atención a la debida defensa de las partes; de ahí que si el quejoso reclamó, por ejemplo, el resultado de un </w:t>
      </w:r>
      <w:r w:rsidRPr="00226B12">
        <w:rPr>
          <w:rFonts w:ascii="Palatino Linotype" w:hAnsi="Palatino Linotype"/>
          <w:i/>
          <w:sz w:val="22"/>
          <w:szCs w:val="22"/>
        </w:rPr>
        <w:lastRenderedPageBreak/>
        <w:t>procedimiento de investigación en materia de responsabilidad administrativa de servidores públicos y, de acuerdo con las manifestaciones de la autoridad, aquél no interpuso la queja que dio lugar a su sustanciación ni tuvo intervención en el asunto, es evidente que pretende imponerse del contenido de ese expediente, a pesar de que no se trata del servidor público contra el cual se instruyó el procedimiento, inclusive, aun de ser quien presentó la queja que lo originó, es criterio de la Segunda Sala del Alto Tribunal que carece de interés jurídico para impugnar en amparo las actuaciones practicadas para determinar la improcedencia o falta de elementos para fincar responsabilidad administrativa al funcionario denunciado. Por tanto, la restricción que se establezca al acceso a esa información clasificada no está encaminada a impedir la defensa adecuada del quejoso, sino a garantizar la protección de datos personales y evitar su alteración, pérdida, transmisión o acceso no autorizado a personas que no guardan relación con el asunto, pues la obligación del Juez de Distrito de permitir su consulta no se actualiza cuando el solicitante no es parte en el asunto de que se trate.</w:t>
      </w:r>
      <w:r w:rsidRPr="00226B12">
        <w:rPr>
          <w:rFonts w:ascii="Palatino Linotype" w:hAnsi="Palatino Linotype"/>
          <w:i/>
          <w:sz w:val="22"/>
          <w:szCs w:val="22"/>
        </w:rPr>
        <w:br/>
      </w:r>
      <w:r w:rsidRPr="00226B12">
        <w:rPr>
          <w:rFonts w:ascii="Palatino Linotype" w:hAnsi="Palatino Linotype"/>
          <w:i/>
          <w:sz w:val="22"/>
          <w:szCs w:val="22"/>
        </w:rPr>
        <w:br/>
        <w:t>PRIMER TRIBUNAL COLEGIADO EN MATERIA ADMINISTRATIVA DEL PRIMER CIRCUITO.</w:t>
      </w:r>
    </w:p>
    <w:p w:rsidR="00226B12" w:rsidRPr="00226B12" w:rsidRDefault="00226B12" w:rsidP="00226B12">
      <w:pPr>
        <w:ind w:left="851" w:right="899"/>
        <w:rPr>
          <w:rFonts w:ascii="Palatino Linotype" w:hAnsi="Palatino Linotype"/>
          <w:i/>
          <w:sz w:val="22"/>
          <w:szCs w:val="22"/>
        </w:rPr>
      </w:pPr>
      <w:r w:rsidRPr="00226B12">
        <w:rPr>
          <w:rFonts w:ascii="Palatino Linotype" w:hAnsi="Palatino Linotype"/>
          <w:i/>
          <w:sz w:val="22"/>
          <w:szCs w:val="22"/>
        </w:rPr>
        <w:br/>
        <w:t>Queja 72/2016. José Manuel Hernández de la Luz. 4 de mayo de 2016. Unanimidad de votos. Ponente: Joel Carranco Zúñiga. Secretaria: Esmeralda Gómez Aguilar.</w:t>
      </w:r>
    </w:p>
    <w:p w:rsidR="00620713" w:rsidRPr="00C727A9" w:rsidRDefault="00620713" w:rsidP="00620713">
      <w:pPr>
        <w:spacing w:before="240" w:after="240" w:line="360" w:lineRule="auto"/>
        <w:jc w:val="both"/>
        <w:rPr>
          <w:rFonts w:ascii="Palatino Linotype" w:hAnsi="Palatino Linotype"/>
        </w:rPr>
      </w:pPr>
      <w:r w:rsidRPr="00C727A9">
        <w:rPr>
          <w:rFonts w:ascii="Palatino Linotype" w:hAnsi="Palatino Linotype"/>
        </w:rPr>
        <w:t xml:space="preserve">Finalmente, analizaremos la solicitud de información número </w:t>
      </w:r>
      <w:r w:rsidRPr="00C727A9">
        <w:rPr>
          <w:rFonts w:ascii="Palatino Linotype" w:hAnsi="Palatino Linotype"/>
          <w:b/>
        </w:rPr>
        <w:t>00038/OTZOLOTE/IP/2018</w:t>
      </w:r>
      <w:r w:rsidRPr="00C727A9">
        <w:rPr>
          <w:rFonts w:ascii="Palatino Linotype" w:hAnsi="Palatino Linotype"/>
        </w:rPr>
        <w:t xml:space="preserve">, a través de la cual, </w:t>
      </w:r>
      <w:r w:rsidRPr="00C727A9">
        <w:rPr>
          <w:rFonts w:ascii="Palatino Linotype" w:hAnsi="Palatino Linotype"/>
          <w:b/>
        </w:rPr>
        <w:t xml:space="preserve">EL RECURRENTE </w:t>
      </w:r>
      <w:r w:rsidRPr="00C727A9">
        <w:rPr>
          <w:rFonts w:ascii="Palatino Linotype" w:hAnsi="Palatino Linotype"/>
        </w:rPr>
        <w:t xml:space="preserve">solicitó copia y un listado de los expedientes administrativos que lleva el Ayuntamiento en contra de autoridades estatales, municipales  y federales o bien particulares, debiendo incluir el número de expedientes, nombre completo de los apoderados </w:t>
      </w:r>
      <w:r w:rsidR="00C1354D" w:rsidRPr="00C727A9">
        <w:rPr>
          <w:rFonts w:ascii="Palatino Linotype" w:hAnsi="Palatino Linotype"/>
        </w:rPr>
        <w:t>legales y el total de asuntos durante los años de 2016 a 2018.</w:t>
      </w:r>
    </w:p>
    <w:p w:rsidR="00C1354D" w:rsidRPr="00C727A9" w:rsidRDefault="00C1354D" w:rsidP="00C1354D">
      <w:pPr>
        <w:spacing w:before="100" w:beforeAutospacing="1" w:after="100" w:afterAutospacing="1" w:line="360" w:lineRule="auto"/>
        <w:jc w:val="both"/>
        <w:rPr>
          <w:rFonts w:ascii="Palatino Linotype" w:hAnsi="Palatino Linotype" w:cs="Arial"/>
          <w:b/>
        </w:rPr>
      </w:pPr>
      <w:r w:rsidRPr="00C727A9">
        <w:rPr>
          <w:rFonts w:ascii="Palatino Linotype" w:hAnsi="Palatino Linotype"/>
          <w:lang w:val="es-ES_tradnl"/>
        </w:rPr>
        <w:t>Es así que, de las documentales que obran en el expediente electrónico, si bien se advierte que existe un pronunciamiento por parte del Servidor Público Habilitado de la Dirección Jurídica y Consultiva</w:t>
      </w:r>
      <w:r w:rsidRPr="00C727A9">
        <w:rPr>
          <w:rFonts w:ascii="Palatino Linotype" w:hAnsi="Palatino Linotype" w:cs="Arial"/>
          <w:lang w:val="es-ES_tradnl"/>
        </w:rPr>
        <w:t xml:space="preserve">, también lo es que, </w:t>
      </w:r>
      <w:r w:rsidR="00BF0BDA" w:rsidRPr="00C727A9">
        <w:rPr>
          <w:rFonts w:ascii="Palatino Linotype" w:hAnsi="Palatino Linotype" w:cs="Arial"/>
          <w:lang w:val="es-ES_tradnl"/>
        </w:rPr>
        <w:t xml:space="preserve">como ya se refirió </w:t>
      </w:r>
      <w:r w:rsidRPr="00C727A9">
        <w:rPr>
          <w:rFonts w:ascii="Palatino Linotype" w:hAnsi="Palatino Linotype" w:cs="Arial"/>
          <w:lang w:val="es-ES_tradnl"/>
        </w:rPr>
        <w:t xml:space="preserve">se limitó a </w:t>
      </w:r>
      <w:r w:rsidRPr="00C727A9">
        <w:rPr>
          <w:rFonts w:ascii="Palatino Linotype" w:hAnsi="Palatino Linotype" w:cs="Arial"/>
          <w:lang w:val="es-ES_tradnl"/>
        </w:rPr>
        <w:lastRenderedPageBreak/>
        <w:t xml:space="preserve">proporcionar un listado de expedientes considerados como reservados; por lo que, </w:t>
      </w:r>
      <w:r w:rsidRPr="00C727A9">
        <w:rPr>
          <w:rFonts w:ascii="Palatino Linotype" w:hAnsi="Palatino Linotype" w:cs="Arial"/>
        </w:rPr>
        <w:t xml:space="preserve">este Órgano Garante considera que la respuesta otorgada por parte del </w:t>
      </w:r>
      <w:r w:rsidRPr="00C727A9">
        <w:rPr>
          <w:rFonts w:ascii="Palatino Linotype" w:hAnsi="Palatino Linotype" w:cs="Arial"/>
          <w:b/>
        </w:rPr>
        <w:t>SUJETO OBLIGADO</w:t>
      </w:r>
      <w:r w:rsidRPr="00C727A9">
        <w:rPr>
          <w:rFonts w:ascii="Palatino Linotype" w:hAnsi="Palatino Linotype" w:cs="Arial"/>
        </w:rPr>
        <w:t xml:space="preserve">, resulta desfavorable al derecho de acceso a la información del </w:t>
      </w:r>
      <w:r w:rsidRPr="00C727A9">
        <w:rPr>
          <w:rFonts w:ascii="Palatino Linotype" w:hAnsi="Palatino Linotype" w:cs="Arial"/>
          <w:b/>
        </w:rPr>
        <w:t>RECURRENTE.</w:t>
      </w:r>
    </w:p>
    <w:p w:rsidR="00C1354D" w:rsidRPr="00C727A9" w:rsidRDefault="00C1354D" w:rsidP="00C1354D">
      <w:pPr>
        <w:spacing w:before="100" w:beforeAutospacing="1" w:after="100" w:afterAutospacing="1" w:line="360" w:lineRule="auto"/>
        <w:jc w:val="both"/>
        <w:rPr>
          <w:rFonts w:ascii="Palatino Linotype" w:eastAsia="Calibri" w:hAnsi="Palatino Linotype" w:cs="Arial"/>
        </w:rPr>
      </w:pPr>
      <w:r w:rsidRPr="00C727A9">
        <w:rPr>
          <w:rFonts w:ascii="Palatino Linotype" w:eastAsia="Calibri" w:hAnsi="Palatino Linotype" w:cs="Arial"/>
        </w:rPr>
        <w:t xml:space="preserve">Bajo ese orden de ideas, respecto a las copias de los expedientes, es información que de facto se encuentra supeditada a diversos supuestos de entrega; por lo cual, en primer término debemos decir que, procederá su entrega en </w:t>
      </w:r>
      <w:r w:rsidRPr="00C727A9">
        <w:rPr>
          <w:rFonts w:ascii="Palatino Linotype" w:eastAsia="Calibri" w:hAnsi="Palatino Linotype" w:cs="Arial"/>
          <w:b/>
        </w:rPr>
        <w:t xml:space="preserve">versión pública </w:t>
      </w:r>
      <w:r w:rsidRPr="00C727A9">
        <w:rPr>
          <w:rFonts w:ascii="Palatino Linotype" w:eastAsia="Calibri" w:hAnsi="Palatino Linotype" w:cs="Arial"/>
        </w:rPr>
        <w:t>en los términos que ha quedado precisado en párrafos anteriores y únicamente de los expedientes que ya hubieran causado ejecutoria</w:t>
      </w:r>
      <w:r w:rsidRPr="00C727A9">
        <w:rPr>
          <w:rStyle w:val="Refdenotaalpie"/>
          <w:rFonts w:ascii="Palatino Linotype" w:eastAsia="Calibri" w:hAnsi="Palatino Linotype" w:cs="Arial"/>
        </w:rPr>
        <w:footnoteReference w:id="7"/>
      </w:r>
      <w:r w:rsidR="00BF0BDA" w:rsidRPr="00C727A9">
        <w:rPr>
          <w:rFonts w:ascii="Palatino Linotype" w:eastAsia="Calibri" w:hAnsi="Palatino Linotype" w:cs="Arial"/>
        </w:rPr>
        <w:t>;</w:t>
      </w:r>
      <w:r w:rsidRPr="00C727A9">
        <w:rPr>
          <w:rFonts w:ascii="Palatino Linotype" w:eastAsia="Calibri" w:hAnsi="Palatino Linotype" w:cs="Arial"/>
        </w:rPr>
        <w:t xml:space="preserve"> sin embargo, para los expedientes que aún se encuentren en trámite, </w:t>
      </w:r>
      <w:r w:rsidRPr="00C727A9">
        <w:rPr>
          <w:rFonts w:ascii="Palatino Linotype" w:eastAsia="Calibri" w:hAnsi="Palatino Linotype" w:cs="Arial"/>
          <w:b/>
        </w:rPr>
        <w:t xml:space="preserve">EL SUJETO OBLIGADO </w:t>
      </w:r>
      <w:r w:rsidRPr="00C727A9">
        <w:rPr>
          <w:rFonts w:ascii="Palatino Linotype" w:eastAsia="Calibri" w:hAnsi="Palatino Linotype" w:cs="Arial"/>
        </w:rPr>
        <w:t>deberá clasifica</w:t>
      </w:r>
      <w:r w:rsidR="0051261F" w:rsidRPr="00C727A9">
        <w:rPr>
          <w:rFonts w:ascii="Palatino Linotype" w:eastAsia="Calibri" w:hAnsi="Palatino Linotype" w:cs="Arial"/>
        </w:rPr>
        <w:t xml:space="preserve">rlos como información reservada, </w:t>
      </w:r>
      <w:r w:rsidRPr="00C727A9">
        <w:rPr>
          <w:rFonts w:ascii="Palatino Linotype" w:eastAsia="Calibri" w:hAnsi="Palatino Linotype" w:cs="Arial"/>
        </w:rPr>
        <w:t>debiendo tomar en cuenta para la emisión del Acuerdo de clasificación correspondiente</w:t>
      </w:r>
      <w:r w:rsidR="00BF0BDA" w:rsidRPr="00C727A9">
        <w:rPr>
          <w:rFonts w:ascii="Palatino Linotype" w:eastAsia="Calibri" w:hAnsi="Palatino Linotype" w:cs="Arial"/>
        </w:rPr>
        <w:t xml:space="preserve"> deberá cumplir con</w:t>
      </w:r>
      <w:r w:rsidRPr="00C727A9">
        <w:rPr>
          <w:rFonts w:ascii="Palatino Linotype" w:eastAsia="Calibri" w:hAnsi="Palatino Linotype" w:cs="Arial"/>
        </w:rPr>
        <w:t xml:space="preserve"> lo expuesto en líneas </w:t>
      </w:r>
      <w:r w:rsidR="0051261F" w:rsidRPr="00C727A9">
        <w:rPr>
          <w:rFonts w:ascii="Palatino Linotype" w:eastAsia="Calibri" w:hAnsi="Palatino Linotype" w:cs="Arial"/>
        </w:rPr>
        <w:t xml:space="preserve">anteriores, </w:t>
      </w:r>
      <w:r w:rsidR="00BF0BDA" w:rsidRPr="00C727A9">
        <w:rPr>
          <w:rFonts w:ascii="Palatino Linotype" w:eastAsia="Calibri" w:hAnsi="Palatino Linotype" w:cs="Arial"/>
        </w:rPr>
        <w:t xml:space="preserve">debiendo entregar entonces los </w:t>
      </w:r>
      <w:r w:rsidR="0051261F" w:rsidRPr="00C727A9">
        <w:rPr>
          <w:rFonts w:ascii="Palatino Linotype" w:eastAsia="Calibri" w:hAnsi="Palatino Linotype" w:cs="Arial"/>
        </w:rPr>
        <w:t xml:space="preserve">expedientes que se hubieran radicado durante el periodo del 1 de enero de 2016 al </w:t>
      </w:r>
      <w:r w:rsidR="007762AB">
        <w:rPr>
          <w:rFonts w:ascii="Palatino Linotype" w:eastAsia="Calibri" w:hAnsi="Palatino Linotype" w:cs="Arial"/>
        </w:rPr>
        <w:t>30 de jun</w:t>
      </w:r>
      <w:r w:rsidR="0051261F" w:rsidRPr="00C727A9">
        <w:rPr>
          <w:rFonts w:ascii="Palatino Linotype" w:eastAsia="Calibri" w:hAnsi="Palatino Linotype" w:cs="Arial"/>
        </w:rPr>
        <w:t xml:space="preserve">io de 2018. </w:t>
      </w:r>
    </w:p>
    <w:p w:rsidR="008F40C3" w:rsidRPr="00634559" w:rsidRDefault="00C1354D" w:rsidP="00C1354D">
      <w:pPr>
        <w:spacing w:before="100" w:beforeAutospacing="1" w:after="100" w:afterAutospacing="1" w:line="360" w:lineRule="auto"/>
        <w:jc w:val="both"/>
        <w:rPr>
          <w:rFonts w:ascii="Palatino Linotype" w:eastAsia="Calibri" w:hAnsi="Palatino Linotype" w:cs="Arial"/>
        </w:rPr>
      </w:pPr>
      <w:r w:rsidRPr="00C727A9">
        <w:rPr>
          <w:rFonts w:ascii="Palatino Linotype" w:eastAsia="Calibri" w:hAnsi="Palatino Linotype" w:cs="Arial"/>
        </w:rPr>
        <w:t xml:space="preserve">No pasa desapercibido que </w:t>
      </w:r>
      <w:r w:rsidRPr="00C727A9">
        <w:rPr>
          <w:rFonts w:ascii="Palatino Linotype" w:eastAsia="Calibri" w:hAnsi="Palatino Linotype" w:cs="Arial"/>
          <w:b/>
        </w:rPr>
        <w:t xml:space="preserve">EL RECURRENTE </w:t>
      </w:r>
      <w:r w:rsidRPr="00C727A9">
        <w:rPr>
          <w:rFonts w:ascii="Palatino Linotype" w:eastAsia="Calibri" w:hAnsi="Palatino Linotype" w:cs="Arial"/>
        </w:rPr>
        <w:t>además de las copias solicitó el listado de</w:t>
      </w:r>
      <w:r w:rsidR="0051261F" w:rsidRPr="00C727A9">
        <w:rPr>
          <w:rFonts w:ascii="Palatino Linotype" w:eastAsia="Calibri" w:hAnsi="Palatino Linotype" w:cs="Arial"/>
        </w:rPr>
        <w:t xml:space="preserve"> los expedientes administrativos, por lo que, en ese sentido este Órgano Garante ordena al </w:t>
      </w:r>
      <w:r w:rsidR="0051261F" w:rsidRPr="00C727A9">
        <w:rPr>
          <w:rFonts w:ascii="Palatino Linotype" w:eastAsia="Calibri" w:hAnsi="Palatino Linotype" w:cs="Arial"/>
          <w:b/>
        </w:rPr>
        <w:t xml:space="preserve">SUJETO OBLIGADO </w:t>
      </w:r>
      <w:r w:rsidR="0051261F" w:rsidRPr="00C727A9">
        <w:rPr>
          <w:rFonts w:ascii="Palatino Linotype" w:eastAsia="Calibri" w:hAnsi="Palatino Linotype" w:cs="Arial"/>
        </w:rPr>
        <w:t>entregue el</w:t>
      </w:r>
      <w:r w:rsidR="007762AB">
        <w:rPr>
          <w:rFonts w:ascii="Palatino Linotype" w:eastAsia="Calibri" w:hAnsi="Palatino Linotype" w:cs="Arial"/>
        </w:rPr>
        <w:t xml:space="preserve"> documento o documentos en donde consten</w:t>
      </w:r>
      <w:r w:rsidR="0051261F" w:rsidRPr="00C727A9">
        <w:rPr>
          <w:rFonts w:ascii="Palatino Linotype" w:eastAsia="Calibri" w:hAnsi="Palatino Linotype" w:cs="Arial"/>
        </w:rPr>
        <w:t xml:space="preserve"> </w:t>
      </w:r>
      <w:r w:rsidR="00745DBF" w:rsidRPr="00C727A9">
        <w:rPr>
          <w:rFonts w:ascii="Palatino Linotype" w:eastAsia="Calibri" w:hAnsi="Palatino Linotype" w:cs="Arial"/>
        </w:rPr>
        <w:t>los asuntos administrativos</w:t>
      </w:r>
      <w:r w:rsidR="0051261F" w:rsidRPr="00C727A9">
        <w:rPr>
          <w:rFonts w:ascii="Palatino Linotype" w:eastAsia="Calibri" w:hAnsi="Palatino Linotype" w:cs="Arial"/>
        </w:rPr>
        <w:t xml:space="preserve"> que contenga el número de expediente, el motivo </w:t>
      </w:r>
      <w:r w:rsidR="0051261F" w:rsidRPr="00C727A9">
        <w:rPr>
          <w:rFonts w:ascii="Palatino Linotype" w:eastAsia="Calibri" w:hAnsi="Palatino Linotype" w:cs="Arial"/>
        </w:rPr>
        <w:lastRenderedPageBreak/>
        <w:t>que dio origen al mismo y el nombre del apoderado legal del Ayuntamiento, del periodo d</w:t>
      </w:r>
      <w:r w:rsidR="0051261F" w:rsidRPr="00682C4E">
        <w:rPr>
          <w:rFonts w:ascii="Palatino Linotype" w:eastAsia="Calibri" w:hAnsi="Palatino Linotype" w:cs="Arial"/>
        </w:rPr>
        <w:t>el 1 de ener</w:t>
      </w:r>
      <w:r w:rsidR="007762AB" w:rsidRPr="00682C4E">
        <w:rPr>
          <w:rFonts w:ascii="Palatino Linotype" w:eastAsia="Calibri" w:hAnsi="Palatino Linotype" w:cs="Arial"/>
        </w:rPr>
        <w:t>o de 2016 al 30 de jun</w:t>
      </w:r>
      <w:r w:rsidR="00634559" w:rsidRPr="00682C4E">
        <w:rPr>
          <w:rFonts w:ascii="Palatino Linotype" w:eastAsia="Calibri" w:hAnsi="Palatino Linotype" w:cs="Arial"/>
        </w:rPr>
        <w:t>io de 2018</w:t>
      </w:r>
      <w:r w:rsidR="007762AB" w:rsidRPr="00682C4E">
        <w:rPr>
          <w:rFonts w:ascii="Palatino Linotype" w:eastAsia="Calibri" w:hAnsi="Palatino Linotype" w:cs="Arial"/>
        </w:rPr>
        <w:t>;</w:t>
      </w:r>
      <w:r w:rsidR="00634559" w:rsidRPr="00682C4E">
        <w:rPr>
          <w:rFonts w:ascii="Palatino Linotype" w:eastAsia="Calibri" w:hAnsi="Palatino Linotype" w:cs="Arial"/>
        </w:rPr>
        <w:t xml:space="preserve"> </w:t>
      </w:r>
      <w:r w:rsidR="007762AB" w:rsidRPr="00682C4E">
        <w:rPr>
          <w:rFonts w:ascii="Palatino Linotype" w:eastAsia="Calibri" w:hAnsi="Palatino Linotype" w:cs="Arial"/>
        </w:rPr>
        <w:t>a</w:t>
      </w:r>
      <w:r w:rsidR="00634559" w:rsidRPr="00682C4E">
        <w:rPr>
          <w:rFonts w:ascii="Palatino Linotype" w:eastAsia="Calibri" w:hAnsi="Palatino Linotype" w:cs="Arial"/>
        </w:rPr>
        <w:t xml:space="preserve">simismo deberá notificar al </w:t>
      </w:r>
      <w:r w:rsidR="00634559" w:rsidRPr="00682C4E">
        <w:rPr>
          <w:rFonts w:ascii="Palatino Linotype" w:eastAsia="Calibri" w:hAnsi="Palatino Linotype" w:cs="Arial"/>
          <w:b/>
        </w:rPr>
        <w:t xml:space="preserve">RECURRENTE </w:t>
      </w:r>
      <w:r w:rsidR="00634559" w:rsidRPr="00682C4E">
        <w:rPr>
          <w:rFonts w:ascii="Palatino Linotype" w:eastAsia="Calibri" w:hAnsi="Palatino Linotype" w:cs="Arial"/>
        </w:rPr>
        <w:t xml:space="preserve">el Acuerdo de </w:t>
      </w:r>
      <w:r w:rsidR="007762AB" w:rsidRPr="00682C4E">
        <w:rPr>
          <w:rFonts w:ascii="Palatino Linotype" w:eastAsia="Calibri" w:hAnsi="Palatino Linotype" w:cs="Arial"/>
        </w:rPr>
        <w:t>C</w:t>
      </w:r>
      <w:r w:rsidR="00634559" w:rsidRPr="00682C4E">
        <w:rPr>
          <w:rFonts w:ascii="Palatino Linotype" w:eastAsia="Calibri" w:hAnsi="Palatino Linotype" w:cs="Arial"/>
        </w:rPr>
        <w:t>lasificación de la información como confidencial por cuanto hace al nombre de la contraparte</w:t>
      </w:r>
      <w:r w:rsidR="007762AB" w:rsidRPr="00682C4E">
        <w:rPr>
          <w:rFonts w:ascii="Palatino Linotype" w:eastAsia="Calibri" w:hAnsi="Palatino Linotype" w:cs="Arial"/>
        </w:rPr>
        <w:t xml:space="preserve"> si se trata de un particular, no así si la contraparte se trata de alguna autoridad</w:t>
      </w:r>
      <w:r w:rsidR="00682C4E" w:rsidRPr="00682C4E">
        <w:rPr>
          <w:rFonts w:ascii="Palatino Linotype" w:eastAsia="Calibri" w:hAnsi="Palatino Linotype" w:cs="Arial"/>
        </w:rPr>
        <w:t xml:space="preserve"> Municipal, Estatal o Federal</w:t>
      </w:r>
      <w:r w:rsidR="00634559" w:rsidRPr="00682C4E">
        <w:rPr>
          <w:rFonts w:ascii="Palatino Linotype" w:eastAsia="Calibri" w:hAnsi="Palatino Linotype" w:cs="Arial"/>
        </w:rPr>
        <w:t>.</w:t>
      </w:r>
    </w:p>
    <w:p w:rsidR="0051261F" w:rsidRPr="00C727A9" w:rsidRDefault="005B7357" w:rsidP="005B7357">
      <w:pPr>
        <w:spacing w:before="240" w:after="240" w:line="360" w:lineRule="auto"/>
        <w:ind w:right="49"/>
        <w:jc w:val="both"/>
        <w:rPr>
          <w:rFonts w:ascii="Palatino Linotype" w:eastAsia="Calibri" w:hAnsi="Palatino Linotype" w:cs="Arial"/>
        </w:rPr>
      </w:pPr>
      <w:r w:rsidRPr="00C727A9">
        <w:rPr>
          <w:rFonts w:ascii="Palatino Linotype" w:eastAsia="Calibri" w:hAnsi="Palatino Linotype" w:cs="Arial"/>
        </w:rPr>
        <w:t xml:space="preserve">En razón de lo anterior y del análisis expuesto en la presente resolución, este Instituto considera que resultan </w:t>
      </w:r>
      <w:r w:rsidRPr="00C727A9">
        <w:rPr>
          <w:rFonts w:ascii="Palatino Linotype" w:eastAsia="Calibri" w:hAnsi="Palatino Linotype" w:cs="Arial"/>
          <w:b/>
        </w:rPr>
        <w:t>fundadas</w:t>
      </w:r>
      <w:r w:rsidRPr="00C727A9">
        <w:rPr>
          <w:rFonts w:ascii="Palatino Linotype" w:eastAsia="Calibri" w:hAnsi="Palatino Linotype" w:cs="Arial"/>
        </w:rPr>
        <w:t xml:space="preserve"> las razones o motivos de inconformidad expuestos por </w:t>
      </w:r>
      <w:r w:rsidRPr="00C727A9">
        <w:rPr>
          <w:rFonts w:ascii="Palatino Linotype" w:eastAsia="Calibri" w:hAnsi="Palatino Linotype" w:cs="Arial"/>
          <w:b/>
        </w:rPr>
        <w:t>EL RECURRENTE</w:t>
      </w:r>
      <w:r w:rsidRPr="00C727A9">
        <w:rPr>
          <w:rFonts w:ascii="Palatino Linotype" w:eastAsia="Calibri" w:hAnsi="Palatino Linotype" w:cs="Arial"/>
        </w:rPr>
        <w:t>, en virtud de que las mism</w:t>
      </w:r>
      <w:r w:rsidR="0051261F" w:rsidRPr="00C727A9">
        <w:rPr>
          <w:rFonts w:ascii="Palatino Linotype" w:eastAsia="Calibri" w:hAnsi="Palatino Linotype" w:cs="Arial"/>
        </w:rPr>
        <w:t xml:space="preserve">as encuadran en la fracción </w:t>
      </w:r>
      <w:r w:rsidR="00C33E6C" w:rsidRPr="00C727A9">
        <w:rPr>
          <w:rFonts w:ascii="Palatino Linotype" w:eastAsia="Calibri" w:hAnsi="Palatino Linotype" w:cs="Arial"/>
        </w:rPr>
        <w:t xml:space="preserve">II </w:t>
      </w:r>
      <w:r w:rsidRPr="00C727A9">
        <w:rPr>
          <w:rFonts w:ascii="Palatino Linotype" w:eastAsia="Calibri" w:hAnsi="Palatino Linotype" w:cs="Arial"/>
        </w:rPr>
        <w:t xml:space="preserve">del artículo 179 de la Ley de Transparencia y Acceso a la Información Pública del Estado de </w:t>
      </w:r>
      <w:r w:rsidR="00C33E6C" w:rsidRPr="00C727A9">
        <w:rPr>
          <w:rFonts w:ascii="Palatino Linotype" w:eastAsia="Calibri" w:hAnsi="Palatino Linotype" w:cs="Arial"/>
        </w:rPr>
        <w:t xml:space="preserve">México y Municipios; por lo que, </w:t>
      </w:r>
      <w:r w:rsidRPr="00C727A9">
        <w:rPr>
          <w:rFonts w:ascii="Palatino Linotype" w:eastAsia="Calibri" w:hAnsi="Palatino Linotype" w:cs="Arial"/>
        </w:rPr>
        <w:t>este  Órgano Garante determina</w:t>
      </w:r>
      <w:r w:rsidR="0051261F" w:rsidRPr="00C727A9">
        <w:rPr>
          <w:rFonts w:ascii="Palatino Linotype" w:eastAsia="Calibri" w:hAnsi="Palatino Linotype" w:cs="Arial"/>
        </w:rPr>
        <w:t xml:space="preserve"> procedente </w:t>
      </w:r>
      <w:r w:rsidR="00C33E6C" w:rsidRPr="00C727A9">
        <w:rPr>
          <w:rFonts w:ascii="Palatino Linotype" w:eastAsia="Calibri" w:hAnsi="Palatino Linotype" w:cs="Arial"/>
          <w:b/>
        </w:rPr>
        <w:t>REVOCAR</w:t>
      </w:r>
      <w:r w:rsidRPr="00C727A9">
        <w:rPr>
          <w:rFonts w:ascii="Palatino Linotype" w:eastAsia="Calibri" w:hAnsi="Palatino Linotype" w:cs="Arial"/>
          <w:b/>
        </w:rPr>
        <w:t xml:space="preserve"> </w:t>
      </w:r>
      <w:r w:rsidRPr="00C727A9">
        <w:rPr>
          <w:rFonts w:ascii="Palatino Linotype" w:eastAsia="Calibri" w:hAnsi="Palatino Linotype" w:cs="Arial"/>
        </w:rPr>
        <w:t>la</w:t>
      </w:r>
      <w:r w:rsidR="0051261F" w:rsidRPr="00C727A9">
        <w:rPr>
          <w:rFonts w:ascii="Palatino Linotype" w:eastAsia="Calibri" w:hAnsi="Palatino Linotype" w:cs="Arial"/>
        </w:rPr>
        <w:t>s</w:t>
      </w:r>
      <w:r w:rsidRPr="00C727A9">
        <w:rPr>
          <w:rFonts w:ascii="Palatino Linotype" w:eastAsia="Calibri" w:hAnsi="Palatino Linotype" w:cs="Arial"/>
        </w:rPr>
        <w:t xml:space="preserve"> respuesta</w:t>
      </w:r>
      <w:r w:rsidR="0051261F" w:rsidRPr="00C727A9">
        <w:rPr>
          <w:rFonts w:ascii="Palatino Linotype" w:eastAsia="Calibri" w:hAnsi="Palatino Linotype" w:cs="Arial"/>
        </w:rPr>
        <w:t>s</w:t>
      </w:r>
      <w:r w:rsidRPr="00C727A9">
        <w:rPr>
          <w:rFonts w:ascii="Palatino Linotype" w:eastAsia="Calibri" w:hAnsi="Palatino Linotype" w:cs="Arial"/>
        </w:rPr>
        <w:t xml:space="preserve"> del </w:t>
      </w:r>
      <w:r w:rsidRPr="00C727A9">
        <w:rPr>
          <w:rFonts w:ascii="Palatino Linotype" w:eastAsia="Calibri" w:hAnsi="Palatino Linotype" w:cs="Arial"/>
          <w:b/>
        </w:rPr>
        <w:t>SUJETO OBLIGADO</w:t>
      </w:r>
      <w:r w:rsidRPr="00C727A9">
        <w:rPr>
          <w:rFonts w:ascii="Palatino Linotype" w:eastAsia="Calibri" w:hAnsi="Palatino Linotype" w:cs="Arial"/>
        </w:rPr>
        <w:t xml:space="preserve"> otorgada</w:t>
      </w:r>
      <w:r w:rsidR="0051261F" w:rsidRPr="00C727A9">
        <w:rPr>
          <w:rFonts w:ascii="Palatino Linotype" w:eastAsia="Calibri" w:hAnsi="Palatino Linotype" w:cs="Arial"/>
        </w:rPr>
        <w:t>s</w:t>
      </w:r>
      <w:r w:rsidRPr="00C727A9">
        <w:rPr>
          <w:rFonts w:ascii="Palatino Linotype" w:eastAsia="Calibri" w:hAnsi="Palatino Linotype" w:cs="Arial"/>
        </w:rPr>
        <w:t xml:space="preserve"> a las solicitudes de información números</w:t>
      </w:r>
      <w:r w:rsidR="0051261F" w:rsidRPr="00C727A9">
        <w:rPr>
          <w:rFonts w:ascii="Palatino Linotype" w:eastAsia="Calibri" w:hAnsi="Palatino Linotype" w:cs="Arial"/>
        </w:rPr>
        <w:t xml:space="preserve"> </w:t>
      </w:r>
      <w:r w:rsidR="0051261F" w:rsidRPr="00C727A9">
        <w:rPr>
          <w:rFonts w:ascii="Palatino Linotype" w:hAnsi="Palatino Linotype" w:cs="Arial"/>
          <w:b/>
          <w:bCs/>
        </w:rPr>
        <w:t>00043/OTZOLOTE/IP/2018, 00042/OTZOLOTE/IP/2018, 00041/OTZOLOTE/IP/2018, 00040/OTZOLOTE/IP/2018, 00039/OTZOLOTE/</w:t>
      </w:r>
      <w:r w:rsidR="00C33E6C" w:rsidRPr="00C727A9">
        <w:rPr>
          <w:rFonts w:ascii="Palatino Linotype" w:hAnsi="Palatino Linotype" w:cs="Arial"/>
          <w:b/>
          <w:bCs/>
        </w:rPr>
        <w:t xml:space="preserve">IP/2018, 00038/OTZOLOTE/IP/2018 </w:t>
      </w:r>
      <w:r w:rsidR="00C33E6C" w:rsidRPr="00C727A9">
        <w:rPr>
          <w:rFonts w:ascii="Palatino Linotype" w:hAnsi="Palatino Linotype" w:cs="Arial"/>
          <w:bCs/>
        </w:rPr>
        <w:t>ya que si bien del listado remitido se advierten algunos de los números de los expedientes y el total de los mismos, se carece de certeza jurídica al no advertir si efectivamente fueron durante dicha temporalidad requisitada, por lo que no se colma con el derecho de acceso a la información pública.</w:t>
      </w:r>
      <w:r w:rsidR="00C33E6C" w:rsidRPr="00C727A9">
        <w:rPr>
          <w:rFonts w:ascii="Palatino Linotype" w:hAnsi="Palatino Linotype" w:cs="Arial"/>
          <w:b/>
          <w:bCs/>
        </w:rPr>
        <w:t xml:space="preserve"> </w:t>
      </w:r>
    </w:p>
    <w:p w:rsidR="0051261F" w:rsidRPr="00C727A9" w:rsidRDefault="0051261F" w:rsidP="0051261F">
      <w:pPr>
        <w:spacing w:before="240" w:after="240" w:line="360" w:lineRule="auto"/>
        <w:jc w:val="both"/>
        <w:rPr>
          <w:rFonts w:ascii="Palatino Linotype" w:eastAsia="Calibri" w:hAnsi="Palatino Linotype" w:cs="Arial"/>
        </w:rPr>
      </w:pPr>
      <w:r w:rsidRPr="00C727A9">
        <w:rPr>
          <w:rFonts w:ascii="Palatino Linotype" w:eastAsia="Calibri" w:hAnsi="Palatino Linotype" w:cs="Arial"/>
        </w:rPr>
        <w:t xml:space="preserve">Así, con </w:t>
      </w:r>
      <w:r w:rsidRPr="00C727A9">
        <w:rPr>
          <w:rFonts w:ascii="Palatino Linotype" w:hAnsi="Palatino Linotype" w:cs="Arial"/>
        </w:rPr>
        <w:t>fundamento</w:t>
      </w:r>
      <w:r w:rsidRPr="00C727A9">
        <w:rPr>
          <w:rFonts w:ascii="Palatino Linotype" w:eastAsia="Calibri" w:hAnsi="Palatino Linotype" w:cs="Arial"/>
        </w:rPr>
        <w:t xml:space="preserve"> en lo prescrito en los artículos 5, </w:t>
      </w:r>
      <w:r w:rsidRPr="00C727A9">
        <w:rPr>
          <w:rFonts w:ascii="Palatino Linotype" w:hAnsi="Palatino Linotype"/>
        </w:rPr>
        <w:t>párrafos vigésimo, vigésimo primero y vigésimo segundo, fracciones IV y V</w:t>
      </w:r>
      <w:r w:rsidRPr="00C727A9">
        <w:rPr>
          <w:rFonts w:ascii="Palatino Linotype" w:eastAsia="Calibri" w:hAnsi="Palatino Linotype" w:cs="Arial"/>
        </w:rPr>
        <w:t xml:space="preserve"> de la Constitución Política del Estado Libre y Soberano de México; </w:t>
      </w:r>
      <w:r w:rsidRPr="00C727A9">
        <w:rPr>
          <w:rFonts w:ascii="Palatino Linotype" w:hAnsi="Palatino Linotype"/>
        </w:rPr>
        <w:t xml:space="preserve">2, fracción II, 9, </w:t>
      </w:r>
      <w:r w:rsidRPr="00C727A9">
        <w:rPr>
          <w:rFonts w:ascii="Palatino Linotype" w:hAnsi="Palatino Linotype" w:cs="Arial"/>
          <w:lang w:val="es-ES_tradnl"/>
        </w:rPr>
        <w:t>29</w:t>
      </w:r>
      <w:r w:rsidRPr="00C727A9">
        <w:rPr>
          <w:rFonts w:ascii="Palatino Linotype" w:hAnsi="Palatino Linotype"/>
        </w:rPr>
        <w:t>, 36, fracciones I y II, 176, 178, 179, 181, 185, fracción I, 186 y 188</w:t>
      </w:r>
      <w:r w:rsidRPr="00C727A9">
        <w:rPr>
          <w:rFonts w:ascii="Palatino Linotype" w:eastAsia="Calibri" w:hAnsi="Palatino Linotype" w:cs="Arial"/>
        </w:rPr>
        <w:t xml:space="preserve"> de la Ley de Transparencia y Acceso a la Información Pública del Estado de México y </w:t>
      </w:r>
      <w:r w:rsidRPr="00C727A9">
        <w:rPr>
          <w:rFonts w:ascii="Palatino Linotype" w:hAnsi="Palatino Linotype" w:cs="Arial"/>
        </w:rPr>
        <w:t>Municipios</w:t>
      </w:r>
      <w:r w:rsidRPr="00C727A9">
        <w:rPr>
          <w:rFonts w:ascii="Palatino Linotype" w:eastAsia="Calibri" w:hAnsi="Palatino Linotype" w:cs="Arial"/>
        </w:rPr>
        <w:t>, este Pleno:</w:t>
      </w:r>
    </w:p>
    <w:p w:rsidR="0051261F" w:rsidRPr="00C727A9" w:rsidRDefault="0051261F" w:rsidP="0051261F">
      <w:pPr>
        <w:spacing w:before="240" w:after="240" w:line="360" w:lineRule="auto"/>
        <w:jc w:val="center"/>
        <w:rPr>
          <w:rFonts w:ascii="Palatino Linotype" w:hAnsi="Palatino Linotype"/>
          <w:b/>
          <w:bCs/>
          <w:spacing w:val="40"/>
          <w:sz w:val="28"/>
        </w:rPr>
      </w:pPr>
      <w:r w:rsidRPr="00C727A9">
        <w:rPr>
          <w:rFonts w:ascii="Palatino Linotype" w:hAnsi="Palatino Linotype"/>
          <w:b/>
          <w:bCs/>
          <w:spacing w:val="40"/>
          <w:sz w:val="28"/>
        </w:rPr>
        <w:lastRenderedPageBreak/>
        <w:t>RESUELVE</w:t>
      </w:r>
    </w:p>
    <w:p w:rsidR="0051261F" w:rsidRDefault="0051261F" w:rsidP="0051261F">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rPr>
      </w:pPr>
      <w:r w:rsidRPr="00C727A9">
        <w:rPr>
          <w:rFonts w:ascii="Palatino Linotype" w:hAnsi="Palatino Linotype" w:cs="Arial"/>
          <w:b/>
          <w:sz w:val="28"/>
          <w:szCs w:val="28"/>
        </w:rPr>
        <w:t>PRIMERO.</w:t>
      </w:r>
      <w:r w:rsidRPr="00C727A9">
        <w:rPr>
          <w:rFonts w:ascii="Palatino Linotype" w:hAnsi="Palatino Linotype" w:cs="Arial"/>
          <w:b/>
        </w:rPr>
        <w:t xml:space="preserve"> </w:t>
      </w:r>
      <w:r w:rsidRPr="00C727A9">
        <w:rPr>
          <w:rFonts w:ascii="Palatino Linotype" w:hAnsi="Palatino Linotype" w:cs="Arial"/>
        </w:rPr>
        <w:t xml:space="preserve">Resultan </w:t>
      </w:r>
      <w:r w:rsidRPr="00C727A9">
        <w:rPr>
          <w:rFonts w:ascii="Palatino Linotype" w:hAnsi="Palatino Linotype" w:cs="Arial"/>
          <w:b/>
        </w:rPr>
        <w:t>fundadas</w:t>
      </w:r>
      <w:r w:rsidRPr="00C727A9">
        <w:rPr>
          <w:rFonts w:ascii="Palatino Linotype" w:hAnsi="Palatino Linotype" w:cs="Arial"/>
        </w:rPr>
        <w:t xml:space="preserve"> las razones o motivos de inconformidad planteadas por </w:t>
      </w:r>
      <w:r w:rsidRPr="00C727A9">
        <w:rPr>
          <w:rFonts w:ascii="Palatino Linotype" w:hAnsi="Palatino Linotype" w:cs="Arial"/>
          <w:b/>
        </w:rPr>
        <w:t>EL RECURRENTE</w:t>
      </w:r>
      <w:r w:rsidRPr="00C727A9">
        <w:rPr>
          <w:rFonts w:ascii="Palatino Linotype" w:hAnsi="Palatino Linotype" w:cs="Arial"/>
        </w:rPr>
        <w:t xml:space="preserve">, en términos del Considerando </w:t>
      </w:r>
      <w:r w:rsidR="008466F4" w:rsidRPr="00C727A9">
        <w:rPr>
          <w:rFonts w:ascii="Palatino Linotype" w:hAnsi="Palatino Linotype" w:cs="Arial"/>
          <w:b/>
        </w:rPr>
        <w:t>SEX</w:t>
      </w:r>
      <w:r w:rsidRPr="00C727A9">
        <w:rPr>
          <w:rFonts w:ascii="Palatino Linotype" w:hAnsi="Palatino Linotype" w:cs="Arial"/>
          <w:b/>
        </w:rPr>
        <w:t>TO</w:t>
      </w:r>
      <w:r w:rsidRPr="00C727A9">
        <w:rPr>
          <w:rFonts w:ascii="Palatino Linotype" w:hAnsi="Palatino Linotype" w:cs="Arial"/>
        </w:rPr>
        <w:t xml:space="preserve"> de la presente resolución.</w:t>
      </w:r>
    </w:p>
    <w:p w:rsidR="00881E11" w:rsidRPr="00C727A9" w:rsidRDefault="00881E11" w:rsidP="0051261F">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rPr>
      </w:pPr>
    </w:p>
    <w:p w:rsidR="0051261F" w:rsidRPr="00C727A9" w:rsidRDefault="008466F4" w:rsidP="008466F4">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rPr>
      </w:pPr>
      <w:r w:rsidRPr="00C727A9">
        <w:rPr>
          <w:rFonts w:ascii="Palatino Linotype" w:hAnsi="Palatino Linotype"/>
          <w:b/>
          <w:sz w:val="28"/>
          <w:szCs w:val="28"/>
        </w:rPr>
        <w:t>SEGUNDO.</w:t>
      </w:r>
      <w:r w:rsidRPr="00C727A9">
        <w:rPr>
          <w:rFonts w:ascii="Palatino Linotype" w:hAnsi="Palatino Linotype"/>
        </w:rPr>
        <w:t xml:space="preserve"> </w:t>
      </w:r>
      <w:r w:rsidR="0051261F" w:rsidRPr="00C727A9">
        <w:rPr>
          <w:rFonts w:ascii="Palatino Linotype" w:hAnsi="Palatino Linotype"/>
        </w:rPr>
        <w:t>Se</w:t>
      </w:r>
      <w:r w:rsidR="004F250C" w:rsidRPr="00C727A9">
        <w:rPr>
          <w:rFonts w:ascii="Palatino Linotype" w:hAnsi="Palatino Linotype"/>
          <w:b/>
        </w:rPr>
        <w:t xml:space="preserve"> </w:t>
      </w:r>
      <w:r w:rsidR="00C33E6C" w:rsidRPr="00C727A9">
        <w:rPr>
          <w:rFonts w:ascii="Palatino Linotype" w:hAnsi="Palatino Linotype"/>
          <w:b/>
        </w:rPr>
        <w:t>REVOCAN</w:t>
      </w:r>
      <w:r w:rsidR="0051261F" w:rsidRPr="00C727A9">
        <w:rPr>
          <w:rFonts w:ascii="Palatino Linotype" w:hAnsi="Palatino Linotype"/>
          <w:b/>
        </w:rPr>
        <w:t xml:space="preserve"> </w:t>
      </w:r>
      <w:r w:rsidR="0051261F" w:rsidRPr="00C727A9">
        <w:rPr>
          <w:rFonts w:ascii="Palatino Linotype" w:hAnsi="Palatino Linotype"/>
        </w:rPr>
        <w:t xml:space="preserve">las respuestas del </w:t>
      </w:r>
      <w:r w:rsidR="0051261F" w:rsidRPr="00C727A9">
        <w:rPr>
          <w:rFonts w:ascii="Palatino Linotype" w:hAnsi="Palatino Linotype"/>
          <w:b/>
        </w:rPr>
        <w:t xml:space="preserve">SUJETO OBLIGADO </w:t>
      </w:r>
      <w:r w:rsidR="0051261F" w:rsidRPr="00C727A9">
        <w:rPr>
          <w:rFonts w:ascii="Palatino Linotype" w:hAnsi="Palatino Linotype"/>
        </w:rPr>
        <w:t xml:space="preserve">otorgadas a las solicitudes de información números </w:t>
      </w:r>
      <w:r w:rsidRPr="00C727A9">
        <w:rPr>
          <w:rFonts w:ascii="Palatino Linotype" w:hAnsi="Palatino Linotype" w:cs="Arial"/>
          <w:b/>
          <w:bCs/>
        </w:rPr>
        <w:t>00043/OTZOLOTE/IP/2018, 00042/OTZOLOTE/IP/2018, 00041/OTZOLOTE/IP/2018, 00040/OTZOLOTE/IP/2018, 00039/OTZOLOTE/IP/2018, 00038/OTZOLOTE/IP/2018,</w:t>
      </w:r>
      <w:r w:rsidR="0051261F" w:rsidRPr="00C727A9">
        <w:rPr>
          <w:rFonts w:ascii="Palatino Linotype" w:hAnsi="Palatino Linotype"/>
        </w:rPr>
        <w:t xml:space="preserve"> </w:t>
      </w:r>
      <w:r w:rsidR="0051261F" w:rsidRPr="00C727A9">
        <w:rPr>
          <w:rFonts w:ascii="Palatino Linotype" w:hAnsi="Palatino Linotype" w:cs="Arial"/>
          <w:color w:val="000000" w:themeColor="text1"/>
        </w:rPr>
        <w:t xml:space="preserve">en términos del Considerando </w:t>
      </w:r>
      <w:r w:rsidRPr="00C727A9">
        <w:rPr>
          <w:rFonts w:ascii="Palatino Linotype" w:hAnsi="Palatino Linotype" w:cs="Arial"/>
          <w:b/>
          <w:color w:val="000000" w:themeColor="text1"/>
        </w:rPr>
        <w:t>SEX</w:t>
      </w:r>
      <w:r w:rsidR="0051261F" w:rsidRPr="00C727A9">
        <w:rPr>
          <w:rFonts w:ascii="Palatino Linotype" w:hAnsi="Palatino Linotype" w:cs="Arial"/>
          <w:b/>
          <w:color w:val="000000" w:themeColor="text1"/>
        </w:rPr>
        <w:t>TO</w:t>
      </w:r>
      <w:r w:rsidR="0051261F" w:rsidRPr="00C727A9">
        <w:rPr>
          <w:rFonts w:ascii="Palatino Linotype" w:hAnsi="Palatino Linotype" w:cs="Arial"/>
          <w:color w:val="000000" w:themeColor="text1"/>
        </w:rPr>
        <w:t>,</w:t>
      </w:r>
      <w:r w:rsidR="0051261F" w:rsidRPr="00C727A9">
        <w:rPr>
          <w:rFonts w:ascii="Palatino Linotype" w:hAnsi="Palatino Linotype" w:cs="Arial"/>
          <w:b/>
          <w:color w:val="000000" w:themeColor="text1"/>
        </w:rPr>
        <w:t xml:space="preserve"> </w:t>
      </w:r>
      <w:r w:rsidR="0051261F" w:rsidRPr="00C727A9">
        <w:rPr>
          <w:rFonts w:ascii="Palatino Linotype" w:hAnsi="Palatino Linotype" w:cs="Arial"/>
        </w:rPr>
        <w:t xml:space="preserve">de la presente resolución, y se </w:t>
      </w:r>
      <w:r w:rsidR="0051261F" w:rsidRPr="00C727A9">
        <w:rPr>
          <w:rFonts w:ascii="Palatino Linotype" w:hAnsi="Palatino Linotype" w:cs="Arial"/>
          <w:b/>
        </w:rPr>
        <w:t>ordena</w:t>
      </w:r>
      <w:r w:rsidR="0051261F" w:rsidRPr="00C727A9">
        <w:rPr>
          <w:rFonts w:ascii="Palatino Linotype" w:hAnsi="Palatino Linotype" w:cs="Arial"/>
        </w:rPr>
        <w:t xml:space="preserve"> al </w:t>
      </w:r>
      <w:r w:rsidR="0051261F" w:rsidRPr="00C727A9">
        <w:rPr>
          <w:rFonts w:ascii="Palatino Linotype" w:hAnsi="Palatino Linotype" w:cs="Arial"/>
          <w:b/>
        </w:rPr>
        <w:t xml:space="preserve">SUJETO OBLIGADO </w:t>
      </w:r>
      <w:r w:rsidR="0051261F" w:rsidRPr="00C727A9">
        <w:rPr>
          <w:rFonts w:ascii="Palatino Linotype" w:hAnsi="Palatino Linotype" w:cs="Arial"/>
        </w:rPr>
        <w:t xml:space="preserve">que entregue al </w:t>
      </w:r>
      <w:r w:rsidR="0051261F" w:rsidRPr="00C727A9">
        <w:rPr>
          <w:rFonts w:ascii="Palatino Linotype" w:hAnsi="Palatino Linotype" w:cs="Arial"/>
          <w:b/>
        </w:rPr>
        <w:t xml:space="preserve">RECURRENTE </w:t>
      </w:r>
      <w:r w:rsidR="0051261F" w:rsidRPr="00C727A9">
        <w:rPr>
          <w:rFonts w:ascii="Palatino Linotype" w:hAnsi="Palatino Linotype" w:cs="Arial"/>
        </w:rPr>
        <w:t>mediante</w:t>
      </w:r>
      <w:r w:rsidR="0051261F" w:rsidRPr="00C727A9">
        <w:rPr>
          <w:rFonts w:ascii="Palatino Linotype" w:hAnsi="Palatino Linotype" w:cs="Arial"/>
          <w:b/>
        </w:rPr>
        <w:t xml:space="preserve"> EL SAIMEX, </w:t>
      </w:r>
      <w:r w:rsidR="004F250C" w:rsidRPr="00C727A9">
        <w:rPr>
          <w:rFonts w:ascii="Palatino Linotype" w:hAnsi="Palatino Linotype" w:cs="Arial"/>
        </w:rPr>
        <w:t xml:space="preserve">de los documentos en donde conste </w:t>
      </w:r>
      <w:r w:rsidR="0051261F" w:rsidRPr="00C727A9">
        <w:rPr>
          <w:rFonts w:ascii="Palatino Linotype" w:hAnsi="Palatino Linotype" w:cs="Arial"/>
        </w:rPr>
        <w:t>lo siguiente:</w:t>
      </w:r>
    </w:p>
    <w:p w:rsidR="00634559" w:rsidRPr="00102E07" w:rsidRDefault="00634559" w:rsidP="00102E07">
      <w:pPr>
        <w:shd w:val="clear" w:color="auto" w:fill="FFFFFF"/>
        <w:spacing w:line="276" w:lineRule="atLeast"/>
        <w:ind w:left="993" w:right="618" w:hanging="142"/>
        <w:jc w:val="both"/>
        <w:rPr>
          <w:rFonts w:ascii="Palatino Linotype" w:hAnsi="Palatino Linotype"/>
          <w:i/>
          <w:iCs/>
          <w:color w:val="222222"/>
          <w:lang w:eastAsia="es-MX"/>
        </w:rPr>
      </w:pPr>
      <w:r w:rsidRPr="00D577A9">
        <w:rPr>
          <w:rFonts w:ascii="Palatino Linotype" w:hAnsi="Palatino Linotype"/>
          <w:i/>
          <w:iCs/>
          <w:color w:val="222222"/>
          <w:lang w:eastAsia="es-MX"/>
        </w:rPr>
        <w:t>“</w:t>
      </w:r>
      <w:r w:rsidRPr="00D577A9">
        <w:rPr>
          <w:rFonts w:ascii="Palatino Linotype" w:hAnsi="Palatino Linotype"/>
          <w:b/>
          <w:bCs/>
          <w:i/>
          <w:iCs/>
          <w:color w:val="222222"/>
          <w:lang w:eastAsia="es-MX"/>
        </w:rPr>
        <w:t>a)</w:t>
      </w:r>
      <w:r w:rsidRPr="00D577A9">
        <w:rPr>
          <w:rFonts w:ascii="Palatino Linotype" w:hAnsi="Palatino Linotype"/>
          <w:i/>
          <w:iCs/>
          <w:color w:val="222222"/>
          <w:lang w:eastAsia="es-MX"/>
        </w:rPr>
        <w:t xml:space="preserve"> El número de cada uno de los expedientes laborales que se </w:t>
      </w:r>
      <w:r w:rsidR="00786BC7" w:rsidRPr="00D577A9">
        <w:rPr>
          <w:rFonts w:ascii="Palatino Linotype" w:hAnsi="Palatino Linotype"/>
          <w:i/>
          <w:iCs/>
          <w:color w:val="222222"/>
          <w:lang w:eastAsia="es-MX"/>
        </w:rPr>
        <w:t>encontrab</w:t>
      </w:r>
      <w:r w:rsidR="00786BC7">
        <w:rPr>
          <w:rFonts w:ascii="Palatino Linotype" w:hAnsi="Palatino Linotype"/>
          <w:i/>
          <w:iCs/>
          <w:color w:val="222222"/>
          <w:lang w:eastAsia="es-MX"/>
        </w:rPr>
        <w:t>an</w:t>
      </w:r>
      <w:r w:rsidRPr="00D577A9">
        <w:rPr>
          <w:rFonts w:ascii="Palatino Linotype" w:hAnsi="Palatino Linotype"/>
          <w:i/>
          <w:iCs/>
          <w:color w:val="222222"/>
          <w:lang w:eastAsia="es-MX"/>
        </w:rPr>
        <w:t xml:space="preserve"> en trámite al 9 de julio de 2018, el nombre del apoderado legal del Ayuntamiento, fecha de inicio, la autoridad ante la que se promueve y el </w:t>
      </w:r>
      <w:r w:rsidR="006908FD">
        <w:rPr>
          <w:rFonts w:ascii="Palatino Linotype" w:hAnsi="Palatino Linotype"/>
          <w:i/>
          <w:iCs/>
          <w:color w:val="222222"/>
          <w:lang w:eastAsia="es-MX"/>
        </w:rPr>
        <w:t>e</w:t>
      </w:r>
      <w:r w:rsidRPr="00D577A9">
        <w:rPr>
          <w:rFonts w:ascii="Palatino Linotype" w:hAnsi="Palatino Linotype"/>
          <w:i/>
          <w:iCs/>
          <w:color w:val="222222"/>
          <w:lang w:eastAsia="es-MX"/>
        </w:rPr>
        <w:t xml:space="preserve">stado procesal que </w:t>
      </w:r>
      <w:r w:rsidRPr="00102E07">
        <w:rPr>
          <w:rFonts w:ascii="Palatino Linotype" w:hAnsi="Palatino Linotype"/>
          <w:i/>
          <w:iCs/>
          <w:color w:val="222222"/>
          <w:lang w:eastAsia="es-MX"/>
        </w:rPr>
        <w:t>guardaban los expedientes al 30 de junio de 2018, en versión pública</w:t>
      </w:r>
      <w:r w:rsidR="00786BC7">
        <w:rPr>
          <w:rFonts w:ascii="Palatino Linotype" w:hAnsi="Palatino Linotype"/>
          <w:i/>
          <w:iCs/>
          <w:color w:val="222222"/>
          <w:lang w:eastAsia="es-MX"/>
        </w:rPr>
        <w:t xml:space="preserve"> de ser procedente</w:t>
      </w:r>
      <w:r w:rsidRPr="00102E07">
        <w:rPr>
          <w:rFonts w:ascii="Palatino Linotype" w:hAnsi="Palatino Linotype"/>
          <w:i/>
          <w:iCs/>
          <w:color w:val="222222"/>
          <w:lang w:eastAsia="es-MX"/>
        </w:rPr>
        <w:t>.</w:t>
      </w:r>
    </w:p>
    <w:p w:rsidR="00DA0271" w:rsidRPr="00DA0271" w:rsidRDefault="00634559" w:rsidP="00DA0271">
      <w:pPr>
        <w:shd w:val="clear" w:color="auto" w:fill="FFFFFF" w:themeFill="background1"/>
        <w:spacing w:line="276" w:lineRule="atLeast"/>
        <w:ind w:left="993" w:right="618"/>
        <w:jc w:val="both"/>
        <w:rPr>
          <w:rFonts w:ascii="Palatino Linotype" w:hAnsi="Palatino Linotype"/>
          <w:i/>
          <w:iCs/>
          <w:color w:val="222222"/>
          <w:shd w:val="clear" w:color="auto" w:fill="FFFFFF" w:themeFill="background1"/>
          <w:lang w:eastAsia="es-MX"/>
        </w:rPr>
      </w:pPr>
      <w:r w:rsidRPr="00102E07">
        <w:rPr>
          <w:rFonts w:ascii="Palatino Linotype" w:hAnsi="Palatino Linotype"/>
          <w:i/>
          <w:iCs/>
          <w:color w:val="222222"/>
          <w:shd w:val="clear" w:color="auto" w:fill="FFFFFF" w:themeFill="background1"/>
          <w:lang w:eastAsia="es-MX"/>
        </w:rPr>
        <w:t xml:space="preserve">Para el caso de </w:t>
      </w:r>
      <w:r w:rsidR="006908FD">
        <w:rPr>
          <w:rFonts w:ascii="Palatino Linotype" w:hAnsi="Palatino Linotype"/>
          <w:i/>
          <w:iCs/>
          <w:color w:val="222222"/>
          <w:shd w:val="clear" w:color="auto" w:fill="FFFFFF" w:themeFill="background1"/>
          <w:lang w:eastAsia="es-MX"/>
        </w:rPr>
        <w:t xml:space="preserve">que, los expedientes laborales </w:t>
      </w:r>
      <w:r w:rsidRPr="00102E07">
        <w:rPr>
          <w:rFonts w:ascii="Palatino Linotype" w:hAnsi="Palatino Linotype"/>
          <w:i/>
          <w:iCs/>
          <w:color w:val="222222"/>
          <w:shd w:val="clear" w:color="auto" w:fill="FFFFFF" w:themeFill="background1"/>
          <w:lang w:eastAsia="es-MX"/>
        </w:rPr>
        <w:t>hubieran causado estado al 30 de junio de 2018 y no se hubiera condenado al </w:t>
      </w:r>
      <w:r w:rsidRPr="00102E07">
        <w:rPr>
          <w:rFonts w:ascii="Palatino Linotype" w:hAnsi="Palatino Linotype"/>
          <w:b/>
          <w:bCs/>
          <w:i/>
          <w:iCs/>
          <w:color w:val="222222"/>
          <w:shd w:val="clear" w:color="auto" w:fill="FFFFFF" w:themeFill="background1"/>
          <w:lang w:eastAsia="es-MX"/>
        </w:rPr>
        <w:t>SUJETO OBLIGADO </w:t>
      </w:r>
      <w:r w:rsidRPr="00102E07">
        <w:rPr>
          <w:rFonts w:ascii="Palatino Linotype" w:hAnsi="Palatino Linotype"/>
          <w:i/>
          <w:iCs/>
          <w:color w:val="222222"/>
          <w:shd w:val="clear" w:color="auto" w:fill="FFFFFF" w:themeFill="background1"/>
          <w:lang w:eastAsia="es-MX"/>
        </w:rPr>
        <w:t>a pagar</w:t>
      </w:r>
      <w:r w:rsidRPr="00102E07">
        <w:rPr>
          <w:rFonts w:ascii="Palatino Linotype" w:hAnsi="Palatino Linotype"/>
          <w:i/>
          <w:iCs/>
          <w:color w:val="222222"/>
          <w:shd w:val="clear" w:color="auto" w:fill="FFFF00"/>
          <w:lang w:eastAsia="es-MX"/>
        </w:rPr>
        <w:t xml:space="preserve"> </w:t>
      </w:r>
      <w:r w:rsidR="00DA0271">
        <w:rPr>
          <w:rFonts w:ascii="Palatino Linotype" w:hAnsi="Palatino Linotype"/>
          <w:i/>
          <w:iCs/>
          <w:color w:val="222222"/>
          <w:shd w:val="clear" w:color="auto" w:fill="FFFFFF" w:themeFill="background1"/>
          <w:lang w:eastAsia="es-MX"/>
        </w:rPr>
        <w:t>recursos públicos</w:t>
      </w:r>
      <w:r w:rsidRPr="00102E07">
        <w:rPr>
          <w:rFonts w:ascii="Palatino Linotype" w:hAnsi="Palatino Linotype"/>
          <w:i/>
          <w:iCs/>
          <w:color w:val="222222"/>
          <w:shd w:val="clear" w:color="auto" w:fill="FFFFFF" w:themeFill="background1"/>
          <w:lang w:eastAsia="es-MX"/>
        </w:rPr>
        <w:t xml:space="preserve"> el nombre de la </w:t>
      </w:r>
      <w:r w:rsidR="006908FD">
        <w:rPr>
          <w:rFonts w:ascii="Palatino Linotype" w:hAnsi="Palatino Linotype"/>
          <w:i/>
          <w:iCs/>
          <w:color w:val="222222"/>
          <w:shd w:val="clear" w:color="auto" w:fill="FFFFFF" w:themeFill="background1"/>
          <w:lang w:eastAsia="es-MX"/>
        </w:rPr>
        <w:t>contra</w:t>
      </w:r>
      <w:r w:rsidRPr="00102E07">
        <w:rPr>
          <w:rFonts w:ascii="Palatino Linotype" w:hAnsi="Palatino Linotype"/>
          <w:i/>
          <w:iCs/>
          <w:color w:val="222222"/>
          <w:shd w:val="clear" w:color="auto" w:fill="FFFFFF" w:themeFill="background1"/>
          <w:lang w:eastAsia="es-MX"/>
        </w:rPr>
        <w:t>parte deberá clasificarse como información confidencial</w:t>
      </w:r>
      <w:r w:rsidR="00670F94">
        <w:rPr>
          <w:rFonts w:ascii="Palatino Linotype" w:hAnsi="Palatino Linotype"/>
          <w:i/>
          <w:iCs/>
          <w:color w:val="222222"/>
          <w:shd w:val="clear" w:color="auto" w:fill="FFFFFF" w:themeFill="background1"/>
          <w:lang w:eastAsia="es-MX"/>
        </w:rPr>
        <w:t xml:space="preserve"> para lo cual deberá clasificarlo mediante el Acuerdo de Clasificación correspondiente</w:t>
      </w:r>
      <w:r w:rsidR="006908FD">
        <w:rPr>
          <w:rFonts w:ascii="Palatino Linotype" w:hAnsi="Palatino Linotype"/>
          <w:i/>
          <w:iCs/>
          <w:color w:val="222222"/>
          <w:shd w:val="clear" w:color="auto" w:fill="FFFFFF" w:themeFill="background1"/>
          <w:lang w:eastAsia="es-MX"/>
        </w:rPr>
        <w:t>; caso contrario, deberá dar a conocer el nombre</w:t>
      </w:r>
      <w:r w:rsidRPr="00102E07">
        <w:rPr>
          <w:rFonts w:ascii="Palatino Linotype" w:hAnsi="Palatino Linotype"/>
          <w:i/>
          <w:iCs/>
          <w:color w:val="222222"/>
          <w:shd w:val="clear" w:color="auto" w:fill="FFFFFF" w:themeFill="background1"/>
          <w:lang w:eastAsia="es-MX"/>
        </w:rPr>
        <w:t>.</w:t>
      </w:r>
      <w:r w:rsidR="00DA0271">
        <w:rPr>
          <w:rFonts w:ascii="Palatino Linotype" w:hAnsi="Palatino Linotype"/>
          <w:i/>
          <w:iCs/>
          <w:color w:val="222222"/>
          <w:shd w:val="clear" w:color="auto" w:fill="FFFFFF" w:themeFill="background1"/>
          <w:lang w:eastAsia="es-MX"/>
        </w:rPr>
        <w:t xml:space="preserve"> De igual forma el Acuerdo de Clasificación de los nombres de la contraparte como información reservada, para el caso de que los expedientes laborales no hubiesen causado estado </w:t>
      </w:r>
      <w:r w:rsidR="00DA0271" w:rsidRPr="00102E07">
        <w:rPr>
          <w:rFonts w:ascii="Palatino Linotype" w:hAnsi="Palatino Linotype"/>
          <w:i/>
          <w:iCs/>
          <w:color w:val="222222"/>
          <w:shd w:val="clear" w:color="auto" w:fill="FFFFFF" w:themeFill="background1"/>
          <w:lang w:eastAsia="es-MX"/>
        </w:rPr>
        <w:t>al 30 de junio de 2018</w:t>
      </w:r>
      <w:r w:rsidR="00DA0271">
        <w:rPr>
          <w:rFonts w:ascii="Palatino Linotype" w:hAnsi="Palatino Linotype"/>
          <w:i/>
          <w:iCs/>
          <w:color w:val="222222"/>
          <w:shd w:val="clear" w:color="auto" w:fill="FFFFFF" w:themeFill="background1"/>
          <w:lang w:eastAsia="es-MX"/>
        </w:rPr>
        <w:t>.</w:t>
      </w:r>
    </w:p>
    <w:p w:rsidR="00634559" w:rsidRPr="00102E07" w:rsidRDefault="00634559" w:rsidP="00102E07">
      <w:pPr>
        <w:shd w:val="clear" w:color="auto" w:fill="FFFFFF" w:themeFill="background1"/>
        <w:spacing w:line="276" w:lineRule="atLeast"/>
        <w:ind w:left="993" w:right="618"/>
        <w:jc w:val="both"/>
        <w:rPr>
          <w:rFonts w:ascii="Palatino Linotype" w:hAnsi="Palatino Linotype"/>
          <w:i/>
          <w:iCs/>
          <w:color w:val="222222"/>
          <w:shd w:val="clear" w:color="auto" w:fill="FFFF00"/>
          <w:lang w:eastAsia="es-MX"/>
        </w:rPr>
      </w:pPr>
      <w:r w:rsidRPr="00102E07">
        <w:rPr>
          <w:rFonts w:ascii="Palatino Linotype" w:hAnsi="Palatino Linotype"/>
          <w:b/>
          <w:bCs/>
          <w:i/>
          <w:iCs/>
          <w:color w:val="222222"/>
          <w:lang w:eastAsia="es-MX"/>
        </w:rPr>
        <w:lastRenderedPageBreak/>
        <w:t>b)</w:t>
      </w:r>
      <w:r w:rsidRPr="00102E07">
        <w:rPr>
          <w:rFonts w:ascii="Palatino Linotype" w:hAnsi="Palatino Linotype"/>
          <w:b/>
          <w:bCs/>
          <w:i/>
          <w:iCs/>
          <w:color w:val="222222"/>
          <w:shd w:val="clear" w:color="auto" w:fill="FFFFFF" w:themeFill="background1"/>
          <w:lang w:eastAsia="es-MX"/>
        </w:rPr>
        <w:t> </w:t>
      </w:r>
      <w:r w:rsidRPr="00102E07">
        <w:rPr>
          <w:rFonts w:ascii="Palatino Linotype" w:hAnsi="Palatino Linotype"/>
          <w:i/>
          <w:iCs/>
          <w:color w:val="222222"/>
          <w:shd w:val="clear" w:color="auto" w:fill="FFFFFF" w:themeFill="background1"/>
          <w:lang w:eastAsia="es-MX"/>
        </w:rPr>
        <w:t>El Acuerdo de Clasificación como confidencial del nombre del apoderado legal de</w:t>
      </w:r>
      <w:r w:rsidR="006908FD">
        <w:rPr>
          <w:rFonts w:ascii="Palatino Linotype" w:hAnsi="Palatino Linotype"/>
          <w:i/>
          <w:iCs/>
          <w:color w:val="222222"/>
          <w:shd w:val="clear" w:color="auto" w:fill="FFFFFF" w:themeFill="background1"/>
          <w:lang w:eastAsia="es-MX"/>
        </w:rPr>
        <w:t xml:space="preserve"> </w:t>
      </w:r>
      <w:r w:rsidRPr="00102E07">
        <w:rPr>
          <w:rFonts w:ascii="Palatino Linotype" w:hAnsi="Palatino Linotype"/>
          <w:i/>
          <w:iCs/>
          <w:color w:val="222222"/>
          <w:shd w:val="clear" w:color="auto" w:fill="FFFFFF" w:themeFill="background1"/>
          <w:lang w:eastAsia="es-MX"/>
        </w:rPr>
        <w:t>l</w:t>
      </w:r>
      <w:r w:rsidR="006908FD">
        <w:rPr>
          <w:rFonts w:ascii="Palatino Linotype" w:hAnsi="Palatino Linotype"/>
          <w:i/>
          <w:iCs/>
          <w:color w:val="222222"/>
          <w:shd w:val="clear" w:color="auto" w:fill="FFFFFF" w:themeFill="background1"/>
          <w:lang w:eastAsia="es-MX"/>
        </w:rPr>
        <w:t>a contraparte</w:t>
      </w:r>
      <w:r w:rsidRPr="00102E07">
        <w:rPr>
          <w:rFonts w:ascii="Palatino Linotype" w:hAnsi="Palatino Linotype"/>
          <w:i/>
          <w:iCs/>
          <w:color w:val="222222"/>
          <w:shd w:val="clear" w:color="auto" w:fill="FFFFFF" w:themeFill="background1"/>
          <w:lang w:eastAsia="es-MX"/>
        </w:rPr>
        <w:t xml:space="preserve"> </w:t>
      </w:r>
      <w:r w:rsidRPr="00102E07">
        <w:rPr>
          <w:rFonts w:ascii="Palatino Linotype" w:hAnsi="Palatino Linotype"/>
          <w:i/>
          <w:iCs/>
          <w:color w:val="222222"/>
          <w:lang w:eastAsia="es-MX"/>
        </w:rPr>
        <w:t>y las pretensiones demandadas</w:t>
      </w:r>
      <w:r w:rsidR="006908FD">
        <w:rPr>
          <w:rFonts w:ascii="Palatino Linotype" w:hAnsi="Palatino Linotype"/>
          <w:i/>
          <w:iCs/>
          <w:color w:val="222222"/>
          <w:lang w:eastAsia="es-MX"/>
        </w:rPr>
        <w:t xml:space="preserve"> de los expedientes laborales que se encontraban en trámite al 9 de julio de 2018</w:t>
      </w:r>
      <w:r w:rsidRPr="00102E07">
        <w:rPr>
          <w:rFonts w:ascii="Palatino Linotype" w:hAnsi="Palatino Linotype"/>
          <w:i/>
          <w:iCs/>
          <w:color w:val="222222"/>
          <w:lang w:eastAsia="es-MX"/>
        </w:rPr>
        <w:t>.</w:t>
      </w:r>
    </w:p>
    <w:p w:rsidR="00634559" w:rsidRPr="00102E07" w:rsidRDefault="00634559" w:rsidP="00634559">
      <w:pPr>
        <w:shd w:val="clear" w:color="auto" w:fill="FFFFFF"/>
        <w:spacing w:line="276" w:lineRule="atLeast"/>
        <w:ind w:left="993" w:right="618"/>
        <w:jc w:val="both"/>
        <w:rPr>
          <w:color w:val="222222"/>
          <w:lang w:eastAsia="es-MX"/>
        </w:rPr>
      </w:pPr>
      <w:r w:rsidRPr="00102E07">
        <w:rPr>
          <w:rFonts w:ascii="Palatino Linotype" w:hAnsi="Palatino Linotype"/>
          <w:b/>
          <w:bCs/>
          <w:i/>
          <w:iCs/>
          <w:color w:val="222222"/>
          <w:lang w:eastAsia="es-MX"/>
        </w:rPr>
        <w:t>c)</w:t>
      </w:r>
      <w:r w:rsidRPr="00102E07">
        <w:rPr>
          <w:rFonts w:ascii="Palatino Linotype" w:hAnsi="Palatino Linotype"/>
          <w:i/>
          <w:iCs/>
          <w:color w:val="222222"/>
          <w:lang w:eastAsia="es-MX"/>
        </w:rPr>
        <w:t> </w:t>
      </w:r>
      <w:r w:rsidR="00786BC7">
        <w:rPr>
          <w:rFonts w:ascii="Palatino Linotype" w:hAnsi="Palatino Linotype"/>
          <w:i/>
          <w:iCs/>
          <w:color w:val="222222"/>
          <w:lang w:eastAsia="es-MX"/>
        </w:rPr>
        <w:t>L</w:t>
      </w:r>
      <w:r w:rsidRPr="00102E07">
        <w:rPr>
          <w:rFonts w:ascii="Palatino Linotype" w:hAnsi="Palatino Linotype"/>
          <w:i/>
          <w:iCs/>
          <w:color w:val="222222"/>
          <w:lang w:eastAsia="es-MX"/>
        </w:rPr>
        <w:t xml:space="preserve">os </w:t>
      </w:r>
      <w:r w:rsidR="00786BC7">
        <w:rPr>
          <w:rFonts w:ascii="Palatino Linotype" w:hAnsi="Palatino Linotype"/>
          <w:i/>
          <w:iCs/>
          <w:color w:val="222222"/>
          <w:lang w:eastAsia="es-MX"/>
        </w:rPr>
        <w:t xml:space="preserve">números de los </w:t>
      </w:r>
      <w:r w:rsidRPr="00102E07">
        <w:rPr>
          <w:rFonts w:ascii="Palatino Linotype" w:hAnsi="Palatino Linotype"/>
          <w:i/>
          <w:iCs/>
          <w:color w:val="222222"/>
          <w:lang w:eastAsia="es-MX"/>
        </w:rPr>
        <w:t>expedientes en los que se haya</w:t>
      </w:r>
      <w:r w:rsidR="00786BC7">
        <w:rPr>
          <w:rFonts w:ascii="Palatino Linotype" w:hAnsi="Palatino Linotype"/>
          <w:i/>
          <w:iCs/>
          <w:color w:val="222222"/>
          <w:lang w:eastAsia="es-MX"/>
        </w:rPr>
        <w:t>n</w:t>
      </w:r>
      <w:r w:rsidRPr="00102E07">
        <w:rPr>
          <w:rFonts w:ascii="Palatino Linotype" w:hAnsi="Palatino Linotype"/>
          <w:i/>
          <w:iCs/>
          <w:color w:val="222222"/>
          <w:lang w:eastAsia="es-MX"/>
        </w:rPr>
        <w:t xml:space="preserve"> emitido laudos condenando al Ayuntamie</w:t>
      </w:r>
      <w:r w:rsidRPr="0046700E">
        <w:rPr>
          <w:rFonts w:ascii="Palatino Linotype" w:hAnsi="Palatino Linotype"/>
          <w:i/>
          <w:iCs/>
          <w:color w:val="000000" w:themeColor="text1"/>
          <w:lang w:eastAsia="es-MX"/>
        </w:rPr>
        <w:t xml:space="preserve">nto al </w:t>
      </w:r>
      <w:r w:rsidR="0046700E" w:rsidRPr="0046700E">
        <w:rPr>
          <w:rFonts w:ascii="Palatino Linotype" w:hAnsi="Palatino Linotype"/>
          <w:i/>
          <w:iCs/>
          <w:color w:val="000000" w:themeColor="text1"/>
          <w:lang w:eastAsia="es-MX"/>
        </w:rPr>
        <w:t>9 de jul</w:t>
      </w:r>
      <w:r w:rsidRPr="0046700E">
        <w:rPr>
          <w:rFonts w:ascii="Palatino Linotype" w:hAnsi="Palatino Linotype"/>
          <w:i/>
          <w:iCs/>
          <w:color w:val="000000" w:themeColor="text1"/>
          <w:lang w:eastAsia="es-MX"/>
        </w:rPr>
        <w:t>io de 2018 en ve</w:t>
      </w:r>
      <w:r w:rsidRPr="00102E07">
        <w:rPr>
          <w:rFonts w:ascii="Palatino Linotype" w:hAnsi="Palatino Linotype"/>
          <w:i/>
          <w:iCs/>
          <w:color w:val="222222"/>
          <w:lang w:eastAsia="es-MX"/>
        </w:rPr>
        <w:t>rsión pública de ser procedente.</w:t>
      </w:r>
    </w:p>
    <w:p w:rsidR="00634559" w:rsidRPr="00D577A9" w:rsidRDefault="00634559" w:rsidP="00102E07">
      <w:pPr>
        <w:shd w:val="clear" w:color="auto" w:fill="FFFFFF" w:themeFill="background1"/>
        <w:spacing w:line="276" w:lineRule="atLeast"/>
        <w:ind w:left="993" w:right="618"/>
        <w:jc w:val="both"/>
        <w:rPr>
          <w:color w:val="222222"/>
          <w:lang w:eastAsia="es-MX"/>
        </w:rPr>
      </w:pPr>
      <w:r w:rsidRPr="00102E07">
        <w:rPr>
          <w:rFonts w:ascii="Palatino Linotype" w:hAnsi="Palatino Linotype"/>
          <w:b/>
          <w:bCs/>
          <w:i/>
          <w:iCs/>
          <w:color w:val="222222"/>
          <w:lang w:eastAsia="es-MX"/>
        </w:rPr>
        <w:t>d)</w:t>
      </w:r>
      <w:r w:rsidRPr="00102E07">
        <w:rPr>
          <w:rFonts w:ascii="Palatino Linotype" w:hAnsi="Palatino Linotype"/>
          <w:i/>
          <w:iCs/>
          <w:color w:val="222222"/>
          <w:lang w:eastAsia="es-MX"/>
        </w:rPr>
        <w:t xml:space="preserve"> La cantidad que adeuda el </w:t>
      </w:r>
      <w:r w:rsidR="00670F94">
        <w:rPr>
          <w:rFonts w:ascii="Palatino Linotype" w:hAnsi="Palatino Linotype"/>
          <w:i/>
          <w:iCs/>
          <w:color w:val="222222"/>
          <w:lang w:eastAsia="es-MX"/>
        </w:rPr>
        <w:t>A</w:t>
      </w:r>
      <w:r w:rsidRPr="00102E07">
        <w:rPr>
          <w:rFonts w:ascii="Palatino Linotype" w:hAnsi="Palatino Linotype"/>
          <w:i/>
          <w:iCs/>
          <w:color w:val="222222"/>
          <w:lang w:eastAsia="es-MX"/>
        </w:rPr>
        <w:t>yuntamiento c</w:t>
      </w:r>
      <w:r w:rsidRPr="00D577A9">
        <w:rPr>
          <w:rFonts w:ascii="Palatino Linotype" w:hAnsi="Palatino Linotype"/>
          <w:i/>
          <w:iCs/>
          <w:color w:val="222222"/>
          <w:lang w:eastAsia="es-MX"/>
        </w:rPr>
        <w:t>on motivo de los laudos al 9 de julio de 2018 en versión pública de ser procedente.</w:t>
      </w:r>
    </w:p>
    <w:p w:rsidR="00634559" w:rsidRPr="00D577A9" w:rsidRDefault="00634559" w:rsidP="00634559">
      <w:pPr>
        <w:shd w:val="clear" w:color="auto" w:fill="FFFFFF"/>
        <w:spacing w:line="276" w:lineRule="atLeast"/>
        <w:ind w:left="993" w:right="618"/>
        <w:jc w:val="both"/>
        <w:rPr>
          <w:color w:val="222222"/>
          <w:lang w:eastAsia="es-MX"/>
        </w:rPr>
      </w:pPr>
      <w:r w:rsidRPr="00D577A9">
        <w:rPr>
          <w:rFonts w:ascii="Palatino Linotype" w:hAnsi="Palatino Linotype"/>
          <w:b/>
          <w:bCs/>
          <w:i/>
          <w:iCs/>
          <w:color w:val="000000"/>
          <w:lang w:eastAsia="es-MX"/>
        </w:rPr>
        <w:t>e)</w:t>
      </w:r>
      <w:r w:rsidRPr="00D577A9">
        <w:rPr>
          <w:rFonts w:ascii="Palatino Linotype" w:hAnsi="Palatino Linotype"/>
          <w:i/>
          <w:iCs/>
          <w:color w:val="000000"/>
          <w:lang w:eastAsia="es-MX"/>
        </w:rPr>
        <w:t> L</w:t>
      </w:r>
      <w:r w:rsidRPr="00D577A9">
        <w:rPr>
          <w:rFonts w:ascii="Palatino Linotype" w:hAnsi="Palatino Linotype"/>
          <w:i/>
          <w:iCs/>
          <w:color w:val="222222"/>
          <w:lang w:eastAsia="es-MX"/>
        </w:rPr>
        <w:t>os convenios laborales realizados durante el 1 de enero de 2017 al 9 de julio de 2018,</w:t>
      </w:r>
      <w:r>
        <w:rPr>
          <w:rFonts w:ascii="Palatino Linotype" w:hAnsi="Palatino Linotype"/>
          <w:i/>
          <w:iCs/>
          <w:color w:val="222222"/>
          <w:lang w:eastAsia="es-MX"/>
        </w:rPr>
        <w:t xml:space="preserve"> en los que conste </w:t>
      </w:r>
      <w:r w:rsidR="00777C42">
        <w:rPr>
          <w:rFonts w:ascii="Palatino Linotype" w:hAnsi="Palatino Linotype"/>
          <w:i/>
          <w:iCs/>
          <w:color w:val="222222"/>
          <w:lang w:eastAsia="es-MX"/>
        </w:rPr>
        <w:t xml:space="preserve">el nombre de la contraparte y </w:t>
      </w:r>
      <w:r>
        <w:rPr>
          <w:rFonts w:ascii="Palatino Linotype" w:hAnsi="Palatino Linotype"/>
          <w:i/>
          <w:iCs/>
          <w:color w:val="222222"/>
          <w:lang w:eastAsia="es-MX"/>
        </w:rPr>
        <w:t xml:space="preserve">la cantidad de recursos públicos acordada, </w:t>
      </w:r>
      <w:r w:rsidRPr="00D577A9">
        <w:rPr>
          <w:rFonts w:ascii="Palatino Linotype" w:hAnsi="Palatino Linotype"/>
          <w:i/>
          <w:iCs/>
          <w:color w:val="222222"/>
          <w:lang w:eastAsia="es-MX"/>
        </w:rPr>
        <w:t>en versión pública de ser procedente.</w:t>
      </w:r>
    </w:p>
    <w:p w:rsidR="00634559" w:rsidRPr="00D577A9" w:rsidRDefault="00634559" w:rsidP="00777C42">
      <w:pPr>
        <w:spacing w:line="276" w:lineRule="atLeast"/>
        <w:ind w:left="993" w:right="618"/>
        <w:jc w:val="both"/>
        <w:rPr>
          <w:color w:val="222222"/>
          <w:lang w:eastAsia="es-MX"/>
        </w:rPr>
      </w:pPr>
      <w:r w:rsidRPr="00D577A9">
        <w:rPr>
          <w:rFonts w:ascii="Palatino Linotype" w:hAnsi="Palatino Linotype"/>
          <w:b/>
          <w:bCs/>
          <w:i/>
          <w:iCs/>
          <w:color w:val="222222"/>
          <w:lang w:eastAsia="es-MX"/>
        </w:rPr>
        <w:t>f)</w:t>
      </w:r>
      <w:r w:rsidRPr="00D577A9">
        <w:rPr>
          <w:rFonts w:ascii="Palatino Linotype" w:hAnsi="Palatino Linotype"/>
          <w:i/>
          <w:iCs/>
          <w:color w:val="222222"/>
          <w:lang w:eastAsia="es-MX"/>
        </w:rPr>
        <w:t> El número de los expedientes mercantiles que se encontraban en trámite al 9 de julio de 2018, donde se advierta la fecha de inicio, nombre del representante legal del Ayuntamiento, la autoridad ante la que se promueve, y el estado procesal en el que se encontraban a dicha fecha</w:t>
      </w:r>
      <w:r w:rsidR="00777C42">
        <w:rPr>
          <w:rFonts w:ascii="Palatino Linotype" w:hAnsi="Palatino Linotype"/>
          <w:i/>
          <w:iCs/>
          <w:color w:val="222222"/>
          <w:lang w:eastAsia="es-MX"/>
        </w:rPr>
        <w:t>,</w:t>
      </w:r>
      <w:r w:rsidRPr="00D577A9">
        <w:rPr>
          <w:rFonts w:ascii="Palatino Linotype" w:hAnsi="Palatino Linotype"/>
          <w:i/>
          <w:iCs/>
          <w:color w:val="222222"/>
          <w:lang w:eastAsia="es-MX"/>
        </w:rPr>
        <w:t> en versión pública</w:t>
      </w:r>
      <w:r w:rsidR="00777C42">
        <w:rPr>
          <w:rFonts w:ascii="Palatino Linotype" w:hAnsi="Palatino Linotype"/>
          <w:i/>
          <w:iCs/>
          <w:color w:val="222222"/>
          <w:lang w:eastAsia="es-MX"/>
        </w:rPr>
        <w:t xml:space="preserve"> de ser procedente</w:t>
      </w:r>
      <w:r w:rsidRPr="00D577A9">
        <w:rPr>
          <w:rFonts w:ascii="Palatino Linotype" w:hAnsi="Palatino Linotype"/>
          <w:i/>
          <w:iCs/>
          <w:color w:val="222222"/>
          <w:lang w:eastAsia="es-MX"/>
        </w:rPr>
        <w:t>.</w:t>
      </w:r>
      <w:r w:rsidR="00777C42">
        <w:rPr>
          <w:color w:val="222222"/>
          <w:lang w:eastAsia="es-MX"/>
        </w:rPr>
        <w:t xml:space="preserve"> </w:t>
      </w:r>
      <w:r w:rsidR="00777C42" w:rsidRPr="00777C42">
        <w:rPr>
          <w:rFonts w:ascii="Palatino Linotype" w:hAnsi="Palatino Linotype"/>
          <w:i/>
          <w:iCs/>
          <w:color w:val="000000"/>
          <w:lang w:eastAsia="es-MX"/>
        </w:rPr>
        <w:t xml:space="preserve">Asimismo, </w:t>
      </w:r>
      <w:r w:rsidR="00777C42">
        <w:rPr>
          <w:rFonts w:ascii="Palatino Linotype" w:hAnsi="Palatino Linotype"/>
          <w:i/>
          <w:iCs/>
          <w:color w:val="000000"/>
          <w:lang w:eastAsia="es-MX"/>
        </w:rPr>
        <w:t xml:space="preserve">deberá hacer del conocimiento del </w:t>
      </w:r>
      <w:r w:rsidR="00777C42" w:rsidRPr="00777C42">
        <w:rPr>
          <w:rFonts w:ascii="Palatino Linotype" w:hAnsi="Palatino Linotype"/>
          <w:b/>
          <w:i/>
          <w:iCs/>
          <w:color w:val="000000"/>
          <w:lang w:eastAsia="es-MX"/>
        </w:rPr>
        <w:t>RECURRENTE</w:t>
      </w:r>
      <w:r w:rsidR="00777C42">
        <w:rPr>
          <w:rFonts w:ascii="Palatino Linotype" w:hAnsi="Palatino Linotype"/>
          <w:i/>
          <w:iCs/>
          <w:color w:val="000000"/>
          <w:lang w:eastAsia="es-MX"/>
        </w:rPr>
        <w:t xml:space="preserve"> </w:t>
      </w:r>
      <w:r w:rsidRPr="00102E07">
        <w:rPr>
          <w:rFonts w:ascii="Palatino Linotype" w:hAnsi="Palatino Linotype"/>
          <w:i/>
          <w:iCs/>
          <w:color w:val="000000"/>
          <w:lang w:eastAsia="es-MX"/>
        </w:rPr>
        <w:t>el Acuerdo de Clasificación de la información como confidencial por cuanto hace a la cantidad que se reclama o las pretensiones demandas.</w:t>
      </w:r>
    </w:p>
    <w:p w:rsidR="00634559" w:rsidRPr="00D577A9" w:rsidRDefault="00634559" w:rsidP="00696F4C">
      <w:pPr>
        <w:spacing w:line="276" w:lineRule="atLeast"/>
        <w:ind w:left="993" w:right="618"/>
        <w:jc w:val="both"/>
        <w:rPr>
          <w:color w:val="222222"/>
          <w:lang w:eastAsia="es-MX"/>
        </w:rPr>
      </w:pPr>
      <w:r w:rsidRPr="00D577A9">
        <w:rPr>
          <w:rFonts w:ascii="Palatino Linotype" w:hAnsi="Palatino Linotype"/>
          <w:b/>
          <w:bCs/>
          <w:i/>
          <w:iCs/>
          <w:color w:val="222222"/>
          <w:lang w:eastAsia="es-MX"/>
        </w:rPr>
        <w:t>g)</w:t>
      </w:r>
      <w:r w:rsidRPr="00D577A9">
        <w:rPr>
          <w:rFonts w:ascii="Palatino Linotype" w:hAnsi="Palatino Linotype"/>
          <w:i/>
          <w:iCs/>
          <w:color w:val="222222"/>
          <w:lang w:eastAsia="es-MX"/>
        </w:rPr>
        <w:t> El número de cada uno de los expedientes civiles tramitados en contra del Ayuntamiento del periodo correspondiente del 1 de enero de 2016 al 9 de julio de 2018, donde se advierta la nombre del representante legal del Ayuntamiento, la autoridad ante la que se promueve y el estado procesal al 9 de julio de 2018 en versión pública de ser procedente.</w:t>
      </w:r>
      <w:r w:rsidR="00696F4C">
        <w:rPr>
          <w:color w:val="222222"/>
          <w:lang w:eastAsia="es-MX"/>
        </w:rPr>
        <w:t xml:space="preserve"> </w:t>
      </w:r>
      <w:r w:rsidRPr="00102E07">
        <w:rPr>
          <w:rFonts w:ascii="Palatino Linotype" w:hAnsi="Palatino Linotype"/>
          <w:i/>
          <w:iCs/>
          <w:color w:val="000000"/>
          <w:lang w:eastAsia="es-MX"/>
        </w:rPr>
        <w:t>Debiendo notificar al </w:t>
      </w:r>
      <w:r w:rsidRPr="00102E07">
        <w:rPr>
          <w:rFonts w:ascii="Palatino Linotype" w:hAnsi="Palatino Linotype"/>
          <w:b/>
          <w:bCs/>
          <w:i/>
          <w:iCs/>
          <w:color w:val="000000"/>
          <w:lang w:eastAsia="es-MX"/>
        </w:rPr>
        <w:t>RECURRENTE </w:t>
      </w:r>
      <w:r w:rsidRPr="00102E07">
        <w:rPr>
          <w:rFonts w:ascii="Palatino Linotype" w:hAnsi="Palatino Linotype"/>
          <w:i/>
          <w:iCs/>
          <w:color w:val="000000"/>
          <w:lang w:eastAsia="es-MX"/>
        </w:rPr>
        <w:t>el Acuerdo de Clasificación de la información como confidencial por cuanto hace al nombre de la contraparte y de las pretensiones demandadas.</w:t>
      </w:r>
    </w:p>
    <w:p w:rsidR="00634559" w:rsidRPr="00D577A9" w:rsidRDefault="00634559" w:rsidP="00634559">
      <w:pPr>
        <w:shd w:val="clear" w:color="auto" w:fill="FFFFFF"/>
        <w:spacing w:line="276" w:lineRule="atLeast"/>
        <w:ind w:left="993" w:right="618"/>
        <w:jc w:val="both"/>
        <w:rPr>
          <w:color w:val="222222"/>
          <w:lang w:eastAsia="es-MX"/>
        </w:rPr>
      </w:pPr>
      <w:r w:rsidRPr="00D577A9">
        <w:rPr>
          <w:rFonts w:ascii="Palatino Linotype" w:hAnsi="Palatino Linotype"/>
          <w:b/>
          <w:bCs/>
          <w:i/>
          <w:iCs/>
          <w:color w:val="222222"/>
          <w:lang w:eastAsia="es-MX"/>
        </w:rPr>
        <w:t>h)</w:t>
      </w:r>
      <w:r w:rsidRPr="00D577A9">
        <w:rPr>
          <w:rFonts w:ascii="Palatino Linotype" w:hAnsi="Palatino Linotype"/>
          <w:i/>
          <w:iCs/>
          <w:color w:val="222222"/>
          <w:lang w:eastAsia="es-MX"/>
        </w:rPr>
        <w:t> Los expedientes civiles tramitados</w:t>
      </w:r>
      <w:r w:rsidR="00696F4C" w:rsidRPr="00696F4C">
        <w:rPr>
          <w:rFonts w:ascii="Palatino Linotype" w:hAnsi="Palatino Linotype"/>
          <w:i/>
          <w:iCs/>
          <w:color w:val="222222"/>
          <w:lang w:eastAsia="es-MX"/>
        </w:rPr>
        <w:t xml:space="preserve"> </w:t>
      </w:r>
      <w:r w:rsidR="00696F4C" w:rsidRPr="00D577A9">
        <w:rPr>
          <w:rFonts w:ascii="Palatino Linotype" w:hAnsi="Palatino Linotype"/>
          <w:i/>
          <w:iCs/>
          <w:color w:val="222222"/>
          <w:lang w:eastAsia="es-MX"/>
        </w:rPr>
        <w:t>durante el 1 de enero de 2016 al 9 de julio de 2018</w:t>
      </w:r>
      <w:r w:rsidRPr="00D577A9">
        <w:rPr>
          <w:rFonts w:ascii="Palatino Linotype" w:hAnsi="Palatino Linotype"/>
          <w:i/>
          <w:iCs/>
          <w:color w:val="222222"/>
          <w:lang w:eastAsia="es-MX"/>
        </w:rPr>
        <w:t xml:space="preserve"> que al 9 de julio de 2018</w:t>
      </w:r>
      <w:r w:rsidR="00696F4C" w:rsidRPr="00696F4C">
        <w:rPr>
          <w:rFonts w:ascii="Palatino Linotype" w:hAnsi="Palatino Linotype"/>
          <w:i/>
          <w:iCs/>
          <w:color w:val="222222"/>
          <w:lang w:eastAsia="es-MX"/>
        </w:rPr>
        <w:t xml:space="preserve"> </w:t>
      </w:r>
      <w:r w:rsidR="00696F4C" w:rsidRPr="00D577A9">
        <w:rPr>
          <w:rFonts w:ascii="Palatino Linotype" w:hAnsi="Palatino Linotype"/>
          <w:i/>
          <w:iCs/>
          <w:color w:val="222222"/>
          <w:lang w:eastAsia="es-MX"/>
        </w:rPr>
        <w:t>hayan causado ejecutoria</w:t>
      </w:r>
      <w:r w:rsidRPr="00D577A9">
        <w:rPr>
          <w:rFonts w:ascii="Palatino Linotype" w:hAnsi="Palatino Linotype"/>
          <w:i/>
          <w:iCs/>
          <w:color w:val="222222"/>
          <w:lang w:eastAsia="es-MX"/>
        </w:rPr>
        <w:t>, en versión pública.</w:t>
      </w:r>
    </w:p>
    <w:p w:rsidR="00634559" w:rsidRPr="00D577A9" w:rsidRDefault="00634559" w:rsidP="00634559">
      <w:pPr>
        <w:shd w:val="clear" w:color="auto" w:fill="FFFFFF"/>
        <w:spacing w:line="276" w:lineRule="atLeast"/>
        <w:ind w:left="993" w:right="618"/>
        <w:jc w:val="both"/>
        <w:rPr>
          <w:color w:val="222222"/>
          <w:lang w:eastAsia="es-MX"/>
        </w:rPr>
      </w:pPr>
      <w:r w:rsidRPr="00D577A9">
        <w:rPr>
          <w:rFonts w:ascii="Palatino Linotype" w:hAnsi="Palatino Linotype"/>
          <w:i/>
          <w:iCs/>
          <w:color w:val="222222"/>
          <w:lang w:eastAsia="es-MX"/>
        </w:rPr>
        <w:t>Para el caso de los expedientes civiles que al 9 de ju</w:t>
      </w:r>
      <w:r w:rsidR="00303C3E">
        <w:rPr>
          <w:rFonts w:ascii="Palatino Linotype" w:hAnsi="Palatino Linotype"/>
          <w:i/>
          <w:iCs/>
          <w:color w:val="222222"/>
          <w:lang w:eastAsia="es-MX"/>
        </w:rPr>
        <w:t xml:space="preserve">lio de 2018 no hubieran causado </w:t>
      </w:r>
      <w:r w:rsidRPr="00D577A9">
        <w:rPr>
          <w:rFonts w:ascii="Palatino Linotype" w:hAnsi="Palatino Linotype"/>
          <w:i/>
          <w:iCs/>
          <w:color w:val="222222"/>
          <w:lang w:eastAsia="es-MX"/>
        </w:rPr>
        <w:t>ejecutoria, </w:t>
      </w:r>
      <w:r w:rsidRPr="00D577A9">
        <w:rPr>
          <w:rFonts w:ascii="Palatino Linotype" w:hAnsi="Palatino Linotype"/>
          <w:b/>
          <w:bCs/>
          <w:i/>
          <w:iCs/>
          <w:color w:val="222222"/>
          <w:lang w:eastAsia="es-MX"/>
        </w:rPr>
        <w:t>EL SUJETO OBLIGADO </w:t>
      </w:r>
      <w:r w:rsidRPr="00D577A9">
        <w:rPr>
          <w:rFonts w:ascii="Palatino Linotype" w:hAnsi="Palatino Linotype"/>
          <w:i/>
          <w:iCs/>
          <w:color w:val="222222"/>
          <w:lang w:eastAsia="es-MX"/>
        </w:rPr>
        <w:t>deberá entregar al </w:t>
      </w:r>
      <w:r w:rsidRPr="00D577A9">
        <w:rPr>
          <w:rFonts w:ascii="Palatino Linotype" w:hAnsi="Palatino Linotype"/>
          <w:b/>
          <w:bCs/>
          <w:i/>
          <w:iCs/>
          <w:color w:val="222222"/>
          <w:lang w:eastAsia="es-MX"/>
        </w:rPr>
        <w:t>RECURRENTE </w:t>
      </w:r>
      <w:r w:rsidRPr="00D577A9">
        <w:rPr>
          <w:rFonts w:ascii="Palatino Linotype" w:hAnsi="Palatino Linotype"/>
          <w:i/>
          <w:iCs/>
          <w:color w:val="222222"/>
          <w:lang w:eastAsia="es-MX"/>
        </w:rPr>
        <w:t xml:space="preserve">el Acuerdo de </w:t>
      </w:r>
      <w:r w:rsidR="00696F4C">
        <w:rPr>
          <w:rFonts w:ascii="Palatino Linotype" w:hAnsi="Palatino Linotype"/>
          <w:i/>
          <w:iCs/>
          <w:color w:val="222222"/>
          <w:lang w:eastAsia="es-MX"/>
        </w:rPr>
        <w:t>C</w:t>
      </w:r>
      <w:r w:rsidRPr="00D577A9">
        <w:rPr>
          <w:rFonts w:ascii="Palatino Linotype" w:hAnsi="Palatino Linotype"/>
          <w:i/>
          <w:iCs/>
          <w:color w:val="222222"/>
          <w:lang w:eastAsia="es-MX"/>
        </w:rPr>
        <w:t>lasificación de la información como reservada.</w:t>
      </w:r>
    </w:p>
    <w:p w:rsidR="00634559" w:rsidRPr="00D577A9" w:rsidRDefault="00634559" w:rsidP="00634559">
      <w:pPr>
        <w:shd w:val="clear" w:color="auto" w:fill="FFFFFF"/>
        <w:spacing w:line="276" w:lineRule="atLeast"/>
        <w:ind w:left="993" w:right="618"/>
        <w:jc w:val="both"/>
        <w:rPr>
          <w:color w:val="222222"/>
          <w:lang w:eastAsia="es-MX"/>
        </w:rPr>
      </w:pPr>
      <w:r w:rsidRPr="00D577A9">
        <w:rPr>
          <w:rFonts w:ascii="Palatino Linotype" w:hAnsi="Palatino Linotype"/>
          <w:b/>
          <w:bCs/>
          <w:i/>
          <w:iCs/>
          <w:color w:val="222222"/>
          <w:lang w:eastAsia="es-MX"/>
        </w:rPr>
        <w:t>i)</w:t>
      </w:r>
      <w:r w:rsidRPr="00D577A9">
        <w:rPr>
          <w:rFonts w:ascii="Palatino Linotype" w:hAnsi="Palatino Linotype"/>
          <w:i/>
          <w:iCs/>
          <w:color w:val="222222"/>
          <w:lang w:eastAsia="es-MX"/>
        </w:rPr>
        <w:t> Los expedientes administrativos que hayan causado ejecutoria al 9 de julio de 2018, tramitados durante el periodo del 1 de enero de 2016 al 9 de julio de 2018, en versión pública.</w:t>
      </w:r>
    </w:p>
    <w:p w:rsidR="00634559" w:rsidRPr="00D577A9" w:rsidRDefault="00634559" w:rsidP="00634559">
      <w:pPr>
        <w:shd w:val="clear" w:color="auto" w:fill="FFFFFF"/>
        <w:spacing w:line="276" w:lineRule="atLeast"/>
        <w:ind w:left="993" w:right="618"/>
        <w:jc w:val="both"/>
        <w:rPr>
          <w:color w:val="222222"/>
          <w:lang w:eastAsia="es-MX"/>
        </w:rPr>
      </w:pPr>
      <w:r w:rsidRPr="00D577A9">
        <w:rPr>
          <w:rFonts w:ascii="Palatino Linotype" w:hAnsi="Palatino Linotype"/>
          <w:i/>
          <w:iCs/>
          <w:color w:val="222222"/>
          <w:lang w:eastAsia="es-MX"/>
        </w:rPr>
        <w:lastRenderedPageBreak/>
        <w:t>Para el caso de que los expedientes administrativos que no hubieran causado ejecutoria al 9 de julio de 2018, </w:t>
      </w:r>
      <w:r w:rsidRPr="00D577A9">
        <w:rPr>
          <w:rFonts w:ascii="Palatino Linotype" w:hAnsi="Palatino Linotype"/>
          <w:b/>
          <w:bCs/>
          <w:i/>
          <w:iCs/>
          <w:color w:val="222222"/>
          <w:lang w:eastAsia="es-MX"/>
        </w:rPr>
        <w:t>EL SUJETO OBLIGADO </w:t>
      </w:r>
      <w:r w:rsidRPr="00D577A9">
        <w:rPr>
          <w:rFonts w:ascii="Palatino Linotype" w:hAnsi="Palatino Linotype"/>
          <w:i/>
          <w:iCs/>
          <w:color w:val="222222"/>
          <w:lang w:eastAsia="es-MX"/>
        </w:rPr>
        <w:t>deberá entregar al </w:t>
      </w:r>
      <w:r w:rsidRPr="00D577A9">
        <w:rPr>
          <w:rFonts w:ascii="Palatino Linotype" w:hAnsi="Palatino Linotype"/>
          <w:b/>
          <w:bCs/>
          <w:i/>
          <w:iCs/>
          <w:color w:val="222222"/>
          <w:lang w:eastAsia="es-MX"/>
        </w:rPr>
        <w:t>RECURRENTE </w:t>
      </w:r>
      <w:r w:rsidRPr="00D577A9">
        <w:rPr>
          <w:rFonts w:ascii="Palatino Linotype" w:hAnsi="Palatino Linotype"/>
          <w:i/>
          <w:iCs/>
          <w:color w:val="222222"/>
          <w:lang w:eastAsia="es-MX"/>
        </w:rPr>
        <w:t xml:space="preserve">el </w:t>
      </w:r>
      <w:r w:rsidR="00303C3E">
        <w:rPr>
          <w:rFonts w:ascii="Palatino Linotype" w:hAnsi="Palatino Linotype"/>
          <w:i/>
          <w:iCs/>
          <w:color w:val="222222"/>
          <w:lang w:eastAsia="es-MX"/>
        </w:rPr>
        <w:t>Acuerdo de C</w:t>
      </w:r>
      <w:r w:rsidRPr="00D577A9">
        <w:rPr>
          <w:rFonts w:ascii="Palatino Linotype" w:hAnsi="Palatino Linotype"/>
          <w:i/>
          <w:iCs/>
          <w:color w:val="222222"/>
          <w:lang w:eastAsia="es-MX"/>
        </w:rPr>
        <w:t>lasificación de la información como reservada.</w:t>
      </w:r>
    </w:p>
    <w:p w:rsidR="00634559" w:rsidRPr="00D577A9" w:rsidRDefault="00634559" w:rsidP="00634559">
      <w:pPr>
        <w:shd w:val="clear" w:color="auto" w:fill="FFFFFF"/>
        <w:spacing w:line="276" w:lineRule="atLeast"/>
        <w:ind w:left="993" w:right="618"/>
        <w:jc w:val="both"/>
        <w:rPr>
          <w:color w:val="222222"/>
          <w:lang w:eastAsia="es-MX"/>
        </w:rPr>
      </w:pPr>
      <w:r w:rsidRPr="00D577A9">
        <w:rPr>
          <w:rFonts w:ascii="Palatino Linotype" w:hAnsi="Palatino Linotype"/>
          <w:b/>
          <w:bCs/>
          <w:i/>
          <w:iCs/>
          <w:color w:val="222222"/>
          <w:lang w:eastAsia="es-MX"/>
        </w:rPr>
        <w:t>j)</w:t>
      </w:r>
      <w:r w:rsidRPr="00D577A9">
        <w:rPr>
          <w:rFonts w:ascii="Palatino Linotype" w:hAnsi="Palatino Linotype"/>
          <w:i/>
          <w:iCs/>
          <w:color w:val="222222"/>
          <w:lang w:eastAsia="es-MX"/>
        </w:rPr>
        <w:t xml:space="preserve"> El número de cada uno de los expedientes de los asuntos administrativos, el nombre del </w:t>
      </w:r>
      <w:r w:rsidR="00303C3E">
        <w:rPr>
          <w:rFonts w:ascii="Palatino Linotype" w:hAnsi="Palatino Linotype"/>
          <w:i/>
          <w:iCs/>
          <w:color w:val="222222"/>
          <w:lang w:eastAsia="es-MX"/>
        </w:rPr>
        <w:t xml:space="preserve">representante legal del Ayuntamiento, el nombre del representante legal si la contraparte es un ente público </w:t>
      </w:r>
      <w:r w:rsidRPr="00D577A9">
        <w:rPr>
          <w:rFonts w:ascii="Palatino Linotype" w:hAnsi="Palatino Linotype"/>
          <w:i/>
          <w:iCs/>
          <w:color w:val="222222"/>
          <w:lang w:eastAsia="es-MX"/>
        </w:rPr>
        <w:t xml:space="preserve">y los iniciados durante el periodo del 1 de enero de 2016 al </w:t>
      </w:r>
      <w:r w:rsidR="00873AD3">
        <w:rPr>
          <w:rFonts w:ascii="Palatino Linotype" w:hAnsi="Palatino Linotype"/>
          <w:i/>
          <w:iCs/>
          <w:color w:val="222222"/>
          <w:lang w:eastAsia="es-MX"/>
        </w:rPr>
        <w:t>30 de jun</w:t>
      </w:r>
      <w:r w:rsidRPr="00D577A9">
        <w:rPr>
          <w:rFonts w:ascii="Palatino Linotype" w:hAnsi="Palatino Linotype"/>
          <w:i/>
          <w:iCs/>
          <w:color w:val="222222"/>
          <w:lang w:eastAsia="es-MX"/>
        </w:rPr>
        <w:t>io de 2018 en versión pública de ser procedente.</w:t>
      </w:r>
    </w:p>
    <w:p w:rsidR="00634559" w:rsidRDefault="00634559" w:rsidP="00634559">
      <w:pPr>
        <w:shd w:val="clear" w:color="auto" w:fill="FFFFFF"/>
        <w:spacing w:line="276" w:lineRule="atLeast"/>
        <w:ind w:left="993" w:right="618"/>
        <w:jc w:val="both"/>
        <w:rPr>
          <w:rFonts w:ascii="Palatino Linotype" w:hAnsi="Palatino Linotype"/>
          <w:i/>
          <w:iCs/>
          <w:color w:val="222222"/>
          <w:lang w:eastAsia="es-MX"/>
        </w:rPr>
      </w:pPr>
    </w:p>
    <w:p w:rsidR="00634559" w:rsidRPr="00D577A9" w:rsidRDefault="00634559" w:rsidP="00634559">
      <w:pPr>
        <w:shd w:val="clear" w:color="auto" w:fill="FFFFFF"/>
        <w:spacing w:line="276" w:lineRule="atLeast"/>
        <w:ind w:left="993" w:right="618"/>
        <w:jc w:val="both"/>
        <w:rPr>
          <w:color w:val="222222"/>
          <w:lang w:eastAsia="es-MX"/>
        </w:rPr>
      </w:pPr>
      <w:r>
        <w:rPr>
          <w:rFonts w:ascii="Palatino Linotype" w:hAnsi="Palatino Linotype"/>
          <w:i/>
          <w:iCs/>
          <w:color w:val="222222"/>
          <w:lang w:eastAsia="es-MX"/>
        </w:rPr>
        <w:t xml:space="preserve">Asimismo, deberá </w:t>
      </w:r>
      <w:r w:rsidRPr="00D577A9">
        <w:rPr>
          <w:rFonts w:ascii="Palatino Linotype" w:hAnsi="Palatino Linotype"/>
          <w:i/>
          <w:iCs/>
          <w:color w:val="222222"/>
          <w:lang w:eastAsia="es-MX"/>
        </w:rPr>
        <w:t>notificar a </w:t>
      </w:r>
      <w:r w:rsidRPr="00D577A9">
        <w:rPr>
          <w:rFonts w:ascii="Palatino Linotype" w:hAnsi="Palatino Linotype"/>
          <w:b/>
          <w:bCs/>
          <w:i/>
          <w:iCs/>
          <w:color w:val="222222"/>
          <w:lang w:eastAsia="es-MX"/>
        </w:rPr>
        <w:t>EL RECURRENTE</w:t>
      </w:r>
      <w:r w:rsidRPr="00D577A9">
        <w:rPr>
          <w:rFonts w:ascii="Palatino Linotype" w:hAnsi="Palatino Linotype"/>
          <w:i/>
          <w:iCs/>
          <w:color w:val="222222"/>
          <w:lang w:eastAsia="es-MX"/>
        </w:rPr>
        <w:t xml:space="preserve"> el </w:t>
      </w:r>
      <w:r>
        <w:rPr>
          <w:rFonts w:ascii="Palatino Linotype" w:hAnsi="Palatino Linotype"/>
          <w:i/>
          <w:iCs/>
          <w:color w:val="222222"/>
          <w:lang w:eastAsia="es-MX"/>
        </w:rPr>
        <w:t>Acuerdo</w:t>
      </w:r>
      <w:r w:rsidRPr="00D577A9">
        <w:rPr>
          <w:rFonts w:ascii="Palatino Linotype" w:hAnsi="Palatino Linotype"/>
          <w:i/>
          <w:iCs/>
          <w:color w:val="222222"/>
          <w:lang w:eastAsia="es-MX"/>
        </w:rPr>
        <w:t xml:space="preserve"> de Clasificación de la información que apruebe el Comité de Transparencia con motivo de las versiones públicas.”</w:t>
      </w:r>
    </w:p>
    <w:p w:rsidR="00881E11" w:rsidRDefault="00881E11" w:rsidP="008466F4">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eastAsia="Calibri" w:hAnsi="Palatino Linotype" w:cs="Arial"/>
          <w:b/>
          <w:sz w:val="28"/>
          <w:szCs w:val="28"/>
        </w:rPr>
      </w:pPr>
    </w:p>
    <w:p w:rsidR="008466F4" w:rsidRPr="00C727A9" w:rsidRDefault="008466F4" w:rsidP="008466F4">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olor w:val="222222"/>
          <w:shd w:val="clear" w:color="auto" w:fill="FFFFFF"/>
          <w:lang w:eastAsia="es-MX"/>
        </w:rPr>
      </w:pPr>
      <w:r w:rsidRPr="00C727A9">
        <w:rPr>
          <w:rFonts w:ascii="Palatino Linotype" w:eastAsia="Calibri" w:hAnsi="Palatino Linotype" w:cs="Arial"/>
          <w:b/>
          <w:sz w:val="28"/>
          <w:szCs w:val="28"/>
        </w:rPr>
        <w:t xml:space="preserve">TERCERO. </w:t>
      </w:r>
      <w:r w:rsidRPr="00C727A9">
        <w:rPr>
          <w:rFonts w:ascii="Palatino Linotype" w:hAnsi="Palatino Linotype"/>
          <w:b/>
        </w:rPr>
        <w:t>Notifíquese</w:t>
      </w:r>
      <w:r w:rsidRPr="00C727A9">
        <w:rPr>
          <w:rFonts w:ascii="Palatino Linotype" w:hAnsi="Palatino Linotype"/>
        </w:rPr>
        <w:t xml:space="preserve"> la presente resolución al Titular </w:t>
      </w:r>
      <w:r w:rsidRPr="00C727A9">
        <w:rPr>
          <w:rFonts w:ascii="Palatino Linotype" w:hAnsi="Palatino Linotype" w:cs="Arial"/>
        </w:rPr>
        <w:t>de la Unidad de Transparencia del</w:t>
      </w:r>
      <w:r w:rsidRPr="00C727A9">
        <w:rPr>
          <w:rFonts w:ascii="Palatino Linotype" w:hAnsi="Palatino Linotype" w:cs="Arial"/>
          <w:b/>
        </w:rPr>
        <w:t xml:space="preserve"> SUJETO OBLIGADO</w:t>
      </w:r>
      <w:r w:rsidRPr="00C727A9">
        <w:rPr>
          <w:rFonts w:ascii="Palatino Linotype" w:hAnsi="Palatino Linotype" w:cs="Arial"/>
        </w:rPr>
        <w:t>, para que conforme a</w:t>
      </w:r>
      <w:r w:rsidRPr="00C727A9">
        <w:rPr>
          <w:rFonts w:ascii="Palatino Linotype" w:hAnsi="Palatino Linotype"/>
          <w:color w:val="222222"/>
          <w:shd w:val="clear" w:color="auto" w:fill="FFFFFF"/>
          <w:lang w:eastAsia="es-MX"/>
        </w:rPr>
        <w:t xml:space="preserve">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C727A9">
        <w:rPr>
          <w:rFonts w:ascii="Palatino Linotype" w:hAnsi="Palatino Linotype"/>
          <w:color w:val="222222"/>
          <w:lang w:eastAsia="es-MX"/>
        </w:rPr>
        <w:t>de</w:t>
      </w:r>
      <w:r w:rsidRPr="00C727A9">
        <w:rPr>
          <w:rFonts w:ascii="Palatino Linotype" w:hAnsi="Palatino Linotype"/>
          <w:color w:val="222222"/>
          <w:shd w:val="clear" w:color="auto" w:fill="FFFFFF"/>
          <w:lang w:eastAsia="es-MX"/>
        </w:rPr>
        <w:t> tres días hábiles siguientes sobre el cumplimiento dado a la presente resolución.</w:t>
      </w:r>
    </w:p>
    <w:p w:rsidR="00881E11" w:rsidRDefault="00881E11" w:rsidP="008466F4">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eastAsia="Calibri" w:hAnsi="Palatino Linotype" w:cs="Arial"/>
          <w:b/>
          <w:sz w:val="28"/>
          <w:szCs w:val="28"/>
        </w:rPr>
      </w:pPr>
    </w:p>
    <w:p w:rsidR="008466F4" w:rsidRPr="00C727A9" w:rsidRDefault="008466F4" w:rsidP="008466F4">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szCs w:val="17"/>
          <w:lang w:eastAsia="es-ES_tradnl"/>
        </w:rPr>
      </w:pPr>
      <w:r w:rsidRPr="00C727A9">
        <w:rPr>
          <w:rFonts w:ascii="Palatino Linotype" w:eastAsia="Calibri" w:hAnsi="Palatino Linotype" w:cs="Arial"/>
          <w:b/>
          <w:sz w:val="28"/>
          <w:szCs w:val="28"/>
        </w:rPr>
        <w:t>CUARTO</w:t>
      </w:r>
      <w:r w:rsidRPr="00C727A9">
        <w:rPr>
          <w:rFonts w:ascii="Palatino Linotype" w:hAnsi="Palatino Linotype"/>
          <w:color w:val="222222"/>
          <w:shd w:val="clear" w:color="auto" w:fill="FFFFFF"/>
          <w:lang w:eastAsia="es-MX"/>
        </w:rPr>
        <w:t xml:space="preserve">. </w:t>
      </w:r>
      <w:r w:rsidRPr="00C727A9">
        <w:rPr>
          <w:rFonts w:ascii="Palatino Linotype" w:hAnsi="Palatino Linotype"/>
          <w:b/>
          <w:szCs w:val="17"/>
          <w:lang w:eastAsia="es-ES_tradnl"/>
        </w:rPr>
        <w:t>Notifíquese</w:t>
      </w:r>
      <w:r w:rsidRPr="00C727A9">
        <w:rPr>
          <w:rFonts w:ascii="Palatino Linotype" w:hAnsi="Palatino Linotype"/>
          <w:szCs w:val="17"/>
          <w:lang w:eastAsia="es-ES_tradnl"/>
        </w:rPr>
        <w:t xml:space="preserve"> a</w:t>
      </w:r>
      <w:r w:rsidR="0015778A" w:rsidRPr="00C727A9">
        <w:rPr>
          <w:rFonts w:ascii="Palatino Linotype" w:hAnsi="Palatino Linotype"/>
          <w:szCs w:val="17"/>
          <w:lang w:eastAsia="es-ES_tradnl"/>
        </w:rPr>
        <w:t>l</w:t>
      </w:r>
      <w:r w:rsidRPr="00C727A9">
        <w:rPr>
          <w:rFonts w:ascii="Palatino Linotype" w:hAnsi="Palatino Linotype"/>
          <w:b/>
          <w:szCs w:val="17"/>
          <w:lang w:eastAsia="es-ES_tradnl"/>
        </w:rPr>
        <w:t xml:space="preserve"> RECURRENTE</w:t>
      </w:r>
      <w:r w:rsidRPr="00C727A9">
        <w:rPr>
          <w:rFonts w:ascii="Palatino Linotype" w:hAnsi="Palatino Linotype"/>
          <w:szCs w:val="17"/>
          <w:lang w:eastAsia="es-ES_tradnl"/>
        </w:rPr>
        <w:t xml:space="preserve"> la </w:t>
      </w:r>
      <w:r w:rsidRPr="00C727A9">
        <w:rPr>
          <w:rFonts w:ascii="Palatino Linotype" w:hAnsi="Palatino Linotype"/>
        </w:rPr>
        <w:t>presente</w:t>
      </w:r>
      <w:r w:rsidRPr="00C727A9">
        <w:rPr>
          <w:rFonts w:ascii="Palatino Linotype" w:hAnsi="Palatino Linotype"/>
          <w:szCs w:val="17"/>
          <w:lang w:eastAsia="es-ES_tradnl"/>
        </w:rPr>
        <w:t xml:space="preserve"> resolución.</w:t>
      </w:r>
    </w:p>
    <w:p w:rsidR="00881E11" w:rsidRDefault="00881E11" w:rsidP="008466F4">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eastAsia="Calibri" w:hAnsi="Palatino Linotype" w:cs="Arial"/>
          <w:b/>
          <w:sz w:val="28"/>
          <w:szCs w:val="28"/>
        </w:rPr>
      </w:pPr>
    </w:p>
    <w:p w:rsidR="008466F4" w:rsidRDefault="008466F4" w:rsidP="008466F4">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szCs w:val="17"/>
          <w:lang w:eastAsia="es-ES_tradnl"/>
        </w:rPr>
      </w:pPr>
      <w:r w:rsidRPr="00C727A9">
        <w:rPr>
          <w:rFonts w:ascii="Palatino Linotype" w:eastAsia="Calibri" w:hAnsi="Palatino Linotype" w:cs="Arial"/>
          <w:b/>
          <w:sz w:val="28"/>
          <w:szCs w:val="28"/>
        </w:rPr>
        <w:t>QUINTO</w:t>
      </w:r>
      <w:r w:rsidRPr="00C727A9">
        <w:rPr>
          <w:rFonts w:ascii="Palatino Linotype" w:hAnsi="Palatino Linotype"/>
          <w:b/>
        </w:rPr>
        <w:t xml:space="preserve">. </w:t>
      </w:r>
      <w:r w:rsidRPr="00C727A9">
        <w:rPr>
          <w:rFonts w:ascii="Palatino Linotype" w:hAnsi="Palatino Linotype"/>
          <w:b/>
          <w:szCs w:val="17"/>
          <w:lang w:eastAsia="es-ES_tradnl"/>
        </w:rPr>
        <w:t>Hágase</w:t>
      </w:r>
      <w:r w:rsidRPr="00C727A9">
        <w:rPr>
          <w:rFonts w:ascii="Palatino Linotype" w:hAnsi="Palatino Linotype"/>
          <w:szCs w:val="17"/>
          <w:lang w:eastAsia="es-ES_tradnl"/>
        </w:rPr>
        <w:t xml:space="preserve"> </w:t>
      </w:r>
      <w:r w:rsidRPr="00C727A9">
        <w:rPr>
          <w:rFonts w:ascii="Palatino Linotype" w:hAnsi="Palatino Linotype"/>
          <w:b/>
          <w:szCs w:val="17"/>
          <w:lang w:eastAsia="es-ES_tradnl"/>
        </w:rPr>
        <w:t xml:space="preserve">del </w:t>
      </w:r>
      <w:r w:rsidRPr="00C727A9">
        <w:rPr>
          <w:rFonts w:ascii="Palatino Linotype" w:hAnsi="Palatino Linotype"/>
          <w:b/>
        </w:rPr>
        <w:t>conocimiento</w:t>
      </w:r>
      <w:r w:rsidRPr="00C727A9">
        <w:rPr>
          <w:rFonts w:ascii="Palatino Linotype" w:hAnsi="Palatino Linotype"/>
          <w:b/>
          <w:szCs w:val="17"/>
          <w:lang w:eastAsia="es-ES_tradnl"/>
        </w:rPr>
        <w:t xml:space="preserve"> </w:t>
      </w:r>
      <w:r w:rsidRPr="00C727A9">
        <w:rPr>
          <w:rFonts w:ascii="Palatino Linotype" w:hAnsi="Palatino Linotype"/>
          <w:szCs w:val="17"/>
          <w:lang w:eastAsia="es-ES_tradnl"/>
        </w:rPr>
        <w:t>de</w:t>
      </w:r>
      <w:r w:rsidR="0015778A" w:rsidRPr="00C727A9">
        <w:rPr>
          <w:rFonts w:ascii="Palatino Linotype" w:hAnsi="Palatino Linotype"/>
          <w:szCs w:val="17"/>
          <w:lang w:eastAsia="es-ES_tradnl"/>
        </w:rPr>
        <w:t xml:space="preserve">l </w:t>
      </w:r>
      <w:r w:rsidRPr="00C727A9">
        <w:rPr>
          <w:rFonts w:ascii="Palatino Linotype" w:hAnsi="Palatino Linotype" w:cs="Arial"/>
          <w:b/>
        </w:rPr>
        <w:t>RECURRENTE</w:t>
      </w:r>
      <w:r w:rsidRPr="00C727A9">
        <w:rPr>
          <w:rFonts w:ascii="Palatino Linotype" w:hAnsi="Palatino Linotype"/>
          <w:szCs w:val="17"/>
          <w:lang w:eastAsia="es-ES_tradnl"/>
        </w:rPr>
        <w:t xml:space="preserve">, que de </w:t>
      </w:r>
      <w:r w:rsidRPr="00C727A9">
        <w:rPr>
          <w:rFonts w:ascii="Palatino Linotype" w:hAnsi="Palatino Linotype"/>
        </w:rPr>
        <w:t>conformidad</w:t>
      </w:r>
      <w:r w:rsidRPr="00C727A9">
        <w:rPr>
          <w:rFonts w:ascii="Palatino Linotype" w:hAnsi="Palatino Linotype"/>
          <w:szCs w:val="17"/>
          <w:lang w:eastAsia="es-ES_tradnl"/>
        </w:rPr>
        <w:t xml:space="preserve"> </w:t>
      </w:r>
      <w:r w:rsidRPr="00C727A9">
        <w:rPr>
          <w:rFonts w:ascii="Palatino Linotype" w:hAnsi="Palatino Linotype" w:cs="Arial"/>
        </w:rPr>
        <w:t>con</w:t>
      </w:r>
      <w:r w:rsidRPr="00C727A9">
        <w:rPr>
          <w:rFonts w:ascii="Palatino Linotype" w:hAnsi="Palatino Linotype"/>
          <w:szCs w:val="17"/>
          <w:lang w:eastAsia="es-ES_tradnl"/>
        </w:rPr>
        <w:t xml:space="preserve"> lo </w:t>
      </w:r>
      <w:r w:rsidRPr="00C727A9">
        <w:rPr>
          <w:rFonts w:ascii="Palatino Linotype" w:hAnsi="Palatino Linotype" w:cs="Arial"/>
        </w:rPr>
        <w:lastRenderedPageBreak/>
        <w:t>establecido</w:t>
      </w:r>
      <w:r w:rsidRPr="00C727A9">
        <w:rPr>
          <w:rFonts w:ascii="Palatino Linotype" w:hAnsi="Palatino Linotype"/>
          <w:szCs w:val="17"/>
          <w:lang w:eastAsia="es-ES_tradnl"/>
        </w:rPr>
        <w:t xml:space="preserve"> en el artículo 196 de la Ley de Transparencia y Acceso a la Información Pública del Estado de México y Municipios, podrá impugnarla vía Juicio de Amparo en los términos de las leyes aplicables.</w:t>
      </w:r>
    </w:p>
    <w:p w:rsidR="00881E11" w:rsidRPr="000C2A6A" w:rsidRDefault="00881E11" w:rsidP="008466F4">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szCs w:val="17"/>
          <w:lang w:eastAsia="es-ES_tradnl"/>
        </w:rPr>
      </w:pPr>
    </w:p>
    <w:p w:rsidR="008466F4" w:rsidRDefault="008466F4" w:rsidP="008466F4">
      <w:pPr>
        <w:spacing w:before="200" w:after="200" w:line="360" w:lineRule="auto"/>
        <w:jc w:val="both"/>
        <w:rPr>
          <w:rFonts w:ascii="Palatino Linotype" w:hAnsi="Palatino Linotype" w:cs="Arial"/>
        </w:rPr>
      </w:pPr>
      <w:r w:rsidRPr="00927C24">
        <w:rPr>
          <w:rFonts w:ascii="Palatino Linotype" w:hAnsi="Palatino Linotype" w:cs="Arial"/>
        </w:rPr>
        <w:t xml:space="preserve">ASÍ LO RESUELVE, POR </w:t>
      </w:r>
      <w:r w:rsidR="00881E11">
        <w:rPr>
          <w:rFonts w:ascii="Palatino Linotype" w:hAnsi="Palatino Linotype" w:cs="Arial"/>
        </w:rPr>
        <w:t>UNANIMIDAD</w:t>
      </w:r>
      <w:r w:rsidRPr="00927C24">
        <w:rPr>
          <w:rFonts w:ascii="Palatino Linotype" w:hAnsi="Palatino Linotype" w:cs="Arial"/>
        </w:rPr>
        <w:t xml:space="preserve"> DE VOTOS EL PLENO DEL</w:t>
      </w:r>
      <w:r w:rsidRPr="00927C24">
        <w:rPr>
          <w:rFonts w:ascii="Palatino Linotype" w:eastAsia="Arial Unicode MS" w:hAnsi="Palatino Linotype" w:cs="Arial"/>
        </w:rPr>
        <w:t xml:space="preserve"> INSTITUTO DE </w:t>
      </w:r>
      <w:r w:rsidRPr="00927C24">
        <w:rPr>
          <w:rFonts w:ascii="Palatino Linotype" w:hAnsi="Palatino Linotype"/>
          <w:lang w:eastAsia="en-US"/>
        </w:rPr>
        <w:t>TRANSPARENCIA</w:t>
      </w:r>
      <w:r w:rsidRPr="00927C24">
        <w:rPr>
          <w:rFonts w:ascii="Palatino Linotype" w:eastAsia="Arial Unicode MS" w:hAnsi="Palatino Linotype" w:cs="Arial"/>
        </w:rPr>
        <w:t>, ACCESO A LA INFORMACIÓN PÚBLICA Y PROTECCIÓN DE DATOS PERSONALES DEL ESTADO DE MÉXICO Y MUNICIPIOS</w:t>
      </w:r>
      <w:r w:rsidRPr="00927C24">
        <w:rPr>
          <w:rFonts w:ascii="Palatino Linotype" w:hAnsi="Palatino Linotype" w:cs="Arial"/>
        </w:rPr>
        <w:t>, CONFORMADO POR LOS COMISIONADOS ZULEMA MARTÍNEZ SÁNCHEZ; EVA ABAID YAPUR</w:t>
      </w:r>
      <w:r w:rsidR="00BD2723">
        <w:rPr>
          <w:rFonts w:ascii="Palatino Linotype" w:hAnsi="Palatino Linotype" w:cs="Arial"/>
        </w:rPr>
        <w:t xml:space="preserve"> (AUSENCIA JUSTIFICADA)</w:t>
      </w:r>
      <w:r w:rsidRPr="00927C24">
        <w:rPr>
          <w:rFonts w:ascii="Palatino Linotype" w:hAnsi="Palatino Linotype" w:cs="Arial"/>
        </w:rPr>
        <w:t>;</w:t>
      </w:r>
      <w:r>
        <w:rPr>
          <w:rFonts w:ascii="Palatino Linotype" w:hAnsi="Palatino Linotype" w:cs="Arial"/>
        </w:rPr>
        <w:t xml:space="preserve"> JOSÉ GUADALUPE LUNA HERNÁNDEZ</w:t>
      </w:r>
      <w:r w:rsidR="00BD2723">
        <w:rPr>
          <w:rFonts w:ascii="Palatino Linotype" w:hAnsi="Palatino Linotype" w:cs="Arial"/>
        </w:rPr>
        <w:t xml:space="preserve"> (VOTO PARTICULAR)</w:t>
      </w:r>
      <w:r>
        <w:rPr>
          <w:rFonts w:ascii="Palatino Linotype" w:hAnsi="Palatino Linotype" w:cs="Arial"/>
        </w:rPr>
        <w:t xml:space="preserve">; JAVIER MARTÍNEZ CRUZ </w:t>
      </w:r>
      <w:r w:rsidR="00BD2723">
        <w:rPr>
          <w:rFonts w:ascii="Palatino Linotype" w:hAnsi="Palatino Linotype" w:cs="Arial"/>
        </w:rPr>
        <w:t>(AUSENCIA JUSTIFICADA)</w:t>
      </w:r>
      <w:r>
        <w:rPr>
          <w:rFonts w:ascii="Palatino Linotype" w:hAnsi="Palatino Linotype" w:cs="Arial"/>
        </w:rPr>
        <w:t>Y LUIS GUSTAVO PARRA NORIEGA</w:t>
      </w:r>
      <w:r w:rsidR="00BD2723">
        <w:rPr>
          <w:rFonts w:ascii="Palatino Linotype" w:hAnsi="Palatino Linotype" w:cs="Arial"/>
        </w:rPr>
        <w:t xml:space="preserve"> (VOTO PARTICULAR)</w:t>
      </w:r>
      <w:r>
        <w:rPr>
          <w:rFonts w:ascii="Palatino Linotype" w:hAnsi="Palatino Linotype" w:cs="Arial"/>
        </w:rPr>
        <w:t>;</w:t>
      </w:r>
      <w:r w:rsidRPr="00927C24">
        <w:rPr>
          <w:rFonts w:ascii="Palatino Linotype" w:hAnsi="Palatino Linotype" w:cs="Arial"/>
        </w:rPr>
        <w:t xml:space="preserve"> </w:t>
      </w:r>
      <w:r w:rsidRPr="00927C24">
        <w:rPr>
          <w:rFonts w:ascii="Palatino Linotype" w:hAnsi="Palatino Linotype" w:cs="Arial"/>
          <w:shd w:val="clear" w:color="auto" w:fill="FFFFFF" w:themeFill="background1"/>
        </w:rPr>
        <w:t xml:space="preserve">EN LA </w:t>
      </w:r>
      <w:r w:rsidRPr="00881E11">
        <w:rPr>
          <w:rFonts w:ascii="Palatino Linotype" w:hAnsi="Palatino Linotype" w:cs="Arial"/>
          <w:shd w:val="clear" w:color="auto" w:fill="FFFFFF" w:themeFill="background1"/>
        </w:rPr>
        <w:t xml:space="preserve">TRIGÉSIMA </w:t>
      </w:r>
      <w:r w:rsidR="00BD2723" w:rsidRPr="00881E11">
        <w:rPr>
          <w:rFonts w:ascii="Palatino Linotype" w:hAnsi="Palatino Linotype" w:cs="Arial"/>
          <w:shd w:val="clear" w:color="auto" w:fill="FFFFFF" w:themeFill="background1"/>
        </w:rPr>
        <w:t>NOVENA</w:t>
      </w:r>
      <w:r w:rsidRPr="00881E11">
        <w:rPr>
          <w:rFonts w:ascii="Palatino Linotype" w:hAnsi="Palatino Linotype" w:cs="Arial"/>
          <w:shd w:val="clear" w:color="auto" w:fill="FFFFFF" w:themeFill="background1"/>
        </w:rPr>
        <w:t xml:space="preserve"> </w:t>
      </w:r>
      <w:r w:rsidRPr="00881E11">
        <w:rPr>
          <w:rFonts w:ascii="Palatino Linotype" w:hAnsi="Palatino Linotype" w:cs="Arial"/>
        </w:rPr>
        <w:t xml:space="preserve">SESIÓN ORDINARIA CELEBRADA EL DÍA </w:t>
      </w:r>
      <w:r w:rsidR="00BD2723" w:rsidRPr="00881E11">
        <w:rPr>
          <w:rFonts w:ascii="Palatino Linotype" w:hAnsi="Palatino Linotype" w:cs="Arial"/>
        </w:rPr>
        <w:t xml:space="preserve">VEINTICUATRO </w:t>
      </w:r>
      <w:r w:rsidRPr="00881E11">
        <w:rPr>
          <w:rFonts w:ascii="Palatino Linotype" w:hAnsi="Palatino Linotype" w:cs="Arial"/>
        </w:rPr>
        <w:t>DE OCTUBRE DE DOS MIL DIECIOCHO, ANTE EL SECRETARIO TÉCNICO DEL PLENO, ALEXIS TAPIA RAMÍREZ.</w:t>
      </w:r>
    </w:p>
    <w:p w:rsidR="009B320C" w:rsidRDefault="00881E11" w:rsidP="008466F4">
      <w:pPr>
        <w:spacing w:before="200" w:after="200"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-22861</wp:posOffset>
                </wp:positionH>
                <wp:positionV relativeFrom="paragraph">
                  <wp:posOffset>155574</wp:posOffset>
                </wp:positionV>
                <wp:extent cx="6162675" cy="2238375"/>
                <wp:effectExtent l="0" t="0" r="28575" b="28575"/>
                <wp:wrapNone/>
                <wp:docPr id="10" name="Conector recto 10"/>
                <wp:cNvGraphicFramePr/>
                <a:graphic xmlns:a="http://schemas.openxmlformats.org/drawingml/2006/main">
                  <a:graphicData uri="http://schemas.microsoft.com/office/word/2010/wordprocessingShape">
                    <wps:wsp>
                      <wps:cNvCnPr/>
                      <wps:spPr>
                        <a:xfrm>
                          <a:off x="0" y="0"/>
                          <a:ext cx="6162675" cy="2238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14B8C6" id="Conector recto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8pt,12.25pt" to="483.4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" strokecolor="#5b9bd5 [3204]" strokeweight=".5pt">
                <v:stroke joinstyle="miter"/>
              </v:line>
            </w:pict>
          </mc:Fallback>
        </mc:AlternateContent>
      </w:r>
    </w:p>
    <w:p w:rsidR="00881E11" w:rsidRDefault="00881E11" w:rsidP="008466F4">
      <w:pPr>
        <w:spacing w:before="200" w:after="200" w:line="360" w:lineRule="auto"/>
        <w:jc w:val="both"/>
        <w:rPr>
          <w:rFonts w:ascii="Palatino Linotype" w:hAnsi="Palatino Linotype" w:cs="Arial"/>
        </w:rPr>
      </w:pPr>
    </w:p>
    <w:p w:rsidR="00881E11" w:rsidRDefault="00881E11" w:rsidP="008466F4">
      <w:pPr>
        <w:spacing w:before="200" w:after="200" w:line="360" w:lineRule="auto"/>
        <w:jc w:val="both"/>
        <w:rPr>
          <w:rFonts w:ascii="Palatino Linotype" w:hAnsi="Palatino Linotype" w:cs="Arial"/>
        </w:rPr>
      </w:pPr>
    </w:p>
    <w:p w:rsidR="00881E11" w:rsidRDefault="00881E11" w:rsidP="008466F4">
      <w:pPr>
        <w:spacing w:before="200" w:after="200" w:line="360" w:lineRule="auto"/>
        <w:jc w:val="both"/>
        <w:rPr>
          <w:rFonts w:ascii="Palatino Linotype" w:hAnsi="Palatino Linotype" w:cs="Arial"/>
        </w:rPr>
      </w:pPr>
    </w:p>
    <w:p w:rsidR="00881E11" w:rsidRPr="00927C24" w:rsidRDefault="00881E11" w:rsidP="008466F4">
      <w:pPr>
        <w:spacing w:before="200" w:after="200" w:line="360" w:lineRule="auto"/>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5184"/>
        <w:gridCol w:w="5184"/>
      </w:tblGrid>
      <w:tr w:rsidR="008466F4" w:rsidRPr="00EF76BC" w:rsidTr="00DA2370">
        <w:trPr>
          <w:jc w:val="center"/>
        </w:trPr>
        <w:tc>
          <w:tcPr>
            <w:tcW w:w="10368" w:type="dxa"/>
            <w:gridSpan w:val="2"/>
          </w:tcPr>
          <w:p w:rsidR="008466F4" w:rsidRDefault="008466F4" w:rsidP="00DA2370">
            <w:pPr>
              <w:jc w:val="center"/>
              <w:rPr>
                <w:rFonts w:ascii="Palatino Linotype" w:hAnsi="Palatino Linotype" w:cs="Arial"/>
                <w:b/>
                <w:lang w:val="es-ES_tradnl"/>
              </w:rPr>
            </w:pPr>
          </w:p>
          <w:p w:rsidR="009B320C" w:rsidRDefault="009B320C" w:rsidP="00DA2370">
            <w:pPr>
              <w:jc w:val="center"/>
              <w:rPr>
                <w:rFonts w:ascii="Palatino Linotype" w:hAnsi="Palatino Linotype" w:cs="Arial"/>
                <w:b/>
                <w:lang w:val="es-ES_tradnl"/>
              </w:rPr>
            </w:pPr>
          </w:p>
          <w:p w:rsidR="009B320C" w:rsidRDefault="009B320C" w:rsidP="00DA2370">
            <w:pPr>
              <w:jc w:val="center"/>
              <w:rPr>
                <w:rFonts w:ascii="Palatino Linotype" w:hAnsi="Palatino Linotype" w:cs="Arial"/>
                <w:b/>
                <w:lang w:val="es-ES_tradnl"/>
              </w:rPr>
            </w:pPr>
          </w:p>
          <w:p w:rsidR="009B320C" w:rsidRDefault="009B320C" w:rsidP="00DA2370">
            <w:pPr>
              <w:jc w:val="center"/>
              <w:rPr>
                <w:rFonts w:ascii="Palatino Linotype" w:hAnsi="Palatino Linotype" w:cs="Arial"/>
                <w:b/>
                <w:lang w:val="es-ES_tradnl"/>
              </w:rPr>
            </w:pPr>
          </w:p>
          <w:p w:rsidR="008466F4" w:rsidRPr="00EF76BC" w:rsidRDefault="008466F4" w:rsidP="00DA2370">
            <w:pPr>
              <w:jc w:val="center"/>
              <w:rPr>
                <w:rFonts w:ascii="Palatino Linotype" w:hAnsi="Palatino Linotype" w:cs="Arial"/>
                <w:b/>
                <w:lang w:val="es-ES_tradnl"/>
              </w:rPr>
            </w:pPr>
            <w:r w:rsidRPr="00EF76BC">
              <w:rPr>
                <w:rFonts w:ascii="Palatino Linotype" w:hAnsi="Palatino Linotype" w:cs="Arial"/>
                <w:b/>
                <w:lang w:val="es-ES_tradnl"/>
              </w:rPr>
              <w:t>Zulema Martínez Sánchez</w:t>
            </w:r>
          </w:p>
          <w:p w:rsidR="008466F4" w:rsidRPr="00EF76BC" w:rsidRDefault="008466F4" w:rsidP="00DA2370">
            <w:pPr>
              <w:jc w:val="center"/>
              <w:rPr>
                <w:rFonts w:ascii="Palatino Linotype" w:hAnsi="Palatino Linotype" w:cs="Arial"/>
                <w:b/>
                <w:lang w:val="es-ES_tradnl"/>
              </w:rPr>
            </w:pPr>
            <w:r w:rsidRPr="00EF76BC">
              <w:rPr>
                <w:rFonts w:ascii="Palatino Linotype" w:hAnsi="Palatino Linotype" w:cs="Arial"/>
                <w:lang w:val="es-ES_tradnl"/>
              </w:rPr>
              <w:t>Comisionada Presidenta</w:t>
            </w:r>
          </w:p>
          <w:p w:rsidR="008466F4" w:rsidRPr="00EF76BC" w:rsidRDefault="008466F4" w:rsidP="00DA2370">
            <w:pPr>
              <w:jc w:val="center"/>
              <w:rPr>
                <w:rFonts w:ascii="Palatino Linotype" w:hAnsi="Palatino Linotype" w:cs="Arial"/>
                <w:b/>
                <w:lang w:val="es-ES_tradnl"/>
              </w:rPr>
            </w:pPr>
            <w:r w:rsidRPr="00EF76BC">
              <w:rPr>
                <w:rFonts w:ascii="Palatino Linotype" w:hAnsi="Palatino Linotype" w:cs="Arial"/>
                <w:b/>
                <w:lang w:val="es-ES_tradnl"/>
              </w:rPr>
              <w:t xml:space="preserve">(RÚBRICA) </w:t>
            </w:r>
          </w:p>
          <w:p w:rsidR="008466F4" w:rsidRDefault="008466F4" w:rsidP="00DA2370">
            <w:pPr>
              <w:jc w:val="center"/>
              <w:rPr>
                <w:rFonts w:ascii="Palatino Linotype" w:hAnsi="Palatino Linotype" w:cs="Arial"/>
                <w:b/>
                <w:lang w:val="es-ES_tradnl"/>
              </w:rPr>
            </w:pPr>
          </w:p>
          <w:p w:rsidR="009B320C" w:rsidRDefault="009B320C" w:rsidP="00DA2370">
            <w:pPr>
              <w:jc w:val="center"/>
              <w:rPr>
                <w:rFonts w:ascii="Palatino Linotype" w:hAnsi="Palatino Linotype" w:cs="Arial"/>
                <w:b/>
                <w:lang w:val="es-ES_tradnl"/>
              </w:rPr>
            </w:pPr>
          </w:p>
          <w:p w:rsidR="009B320C" w:rsidRDefault="009B320C" w:rsidP="00DA2370">
            <w:pPr>
              <w:jc w:val="center"/>
              <w:rPr>
                <w:rFonts w:ascii="Palatino Linotype" w:hAnsi="Palatino Linotype" w:cs="Arial"/>
                <w:b/>
                <w:lang w:val="es-ES_tradnl"/>
              </w:rPr>
            </w:pPr>
          </w:p>
          <w:p w:rsidR="009B320C" w:rsidRDefault="009B320C" w:rsidP="00DA2370">
            <w:pPr>
              <w:jc w:val="center"/>
              <w:rPr>
                <w:rFonts w:ascii="Palatino Linotype" w:hAnsi="Palatino Linotype" w:cs="Arial"/>
                <w:b/>
                <w:lang w:val="es-ES_tradnl"/>
              </w:rPr>
            </w:pPr>
          </w:p>
          <w:p w:rsidR="008466F4" w:rsidRPr="00EF76BC" w:rsidRDefault="008466F4" w:rsidP="00DA2370">
            <w:pPr>
              <w:jc w:val="center"/>
              <w:rPr>
                <w:rFonts w:ascii="Palatino Linotype" w:hAnsi="Palatino Linotype" w:cs="Arial"/>
                <w:b/>
                <w:lang w:val="es-ES_tradnl"/>
              </w:rPr>
            </w:pPr>
          </w:p>
        </w:tc>
      </w:tr>
      <w:tr w:rsidR="008466F4" w:rsidRPr="00EF76BC" w:rsidTr="00DA2370">
        <w:trPr>
          <w:jc w:val="center"/>
        </w:trPr>
        <w:tc>
          <w:tcPr>
            <w:tcW w:w="5184" w:type="dxa"/>
          </w:tcPr>
          <w:p w:rsidR="008466F4" w:rsidRPr="00EF76BC" w:rsidRDefault="008466F4" w:rsidP="00DA2370">
            <w:pPr>
              <w:jc w:val="center"/>
              <w:rPr>
                <w:rFonts w:ascii="Palatino Linotype" w:hAnsi="Palatino Linotype" w:cs="Arial"/>
                <w:b/>
                <w:lang w:val="es-ES_tradnl"/>
              </w:rPr>
            </w:pPr>
            <w:r w:rsidRPr="00EF76BC">
              <w:rPr>
                <w:rFonts w:ascii="Palatino Linotype" w:hAnsi="Palatino Linotype" w:cs="Arial"/>
                <w:b/>
                <w:lang w:val="es-ES_tradnl"/>
              </w:rPr>
              <w:t>Eva Abaid Yapur</w:t>
            </w:r>
          </w:p>
          <w:p w:rsidR="008466F4" w:rsidRPr="00EF76BC" w:rsidRDefault="008466F4" w:rsidP="00DA2370">
            <w:pPr>
              <w:jc w:val="center"/>
              <w:rPr>
                <w:rFonts w:ascii="Palatino Linotype" w:hAnsi="Palatino Linotype" w:cs="Arial"/>
                <w:lang w:val="es-ES_tradnl"/>
              </w:rPr>
            </w:pPr>
            <w:r w:rsidRPr="00EF76BC">
              <w:rPr>
                <w:rFonts w:ascii="Palatino Linotype" w:hAnsi="Palatino Linotype" w:cs="Arial"/>
                <w:lang w:val="es-ES_tradnl"/>
              </w:rPr>
              <w:t>Comisionada</w:t>
            </w:r>
          </w:p>
          <w:p w:rsidR="008466F4" w:rsidRPr="00EF76BC" w:rsidRDefault="00BD2723" w:rsidP="00DA2370">
            <w:pPr>
              <w:jc w:val="center"/>
              <w:rPr>
                <w:rFonts w:ascii="Palatino Linotype" w:hAnsi="Palatino Linotype" w:cs="Arial"/>
                <w:b/>
                <w:lang w:val="es-ES_tradnl"/>
              </w:rPr>
            </w:pPr>
            <w:r>
              <w:rPr>
                <w:rFonts w:ascii="Palatino Linotype" w:hAnsi="Palatino Linotype" w:cs="Arial"/>
                <w:b/>
                <w:lang w:val="es-ES_tradnl"/>
              </w:rPr>
              <w:t>(AUSENCIA JUSTIFICADA</w:t>
            </w:r>
            <w:r w:rsidRPr="00EF76BC">
              <w:rPr>
                <w:rFonts w:ascii="Palatino Linotype" w:hAnsi="Palatino Linotype" w:cs="Arial"/>
                <w:b/>
                <w:lang w:val="es-ES_tradnl"/>
              </w:rPr>
              <w:t>)</w:t>
            </w:r>
          </w:p>
        </w:tc>
        <w:tc>
          <w:tcPr>
            <w:tcW w:w="5184" w:type="dxa"/>
          </w:tcPr>
          <w:p w:rsidR="008466F4" w:rsidRPr="00EF76BC" w:rsidRDefault="008466F4" w:rsidP="00DA2370">
            <w:pPr>
              <w:jc w:val="center"/>
              <w:rPr>
                <w:rFonts w:ascii="Palatino Linotype" w:hAnsi="Palatino Linotype" w:cs="Arial"/>
                <w:b/>
                <w:lang w:val="es-ES_tradnl"/>
              </w:rPr>
            </w:pPr>
            <w:r w:rsidRPr="00EF76BC">
              <w:rPr>
                <w:rFonts w:ascii="Palatino Linotype" w:hAnsi="Palatino Linotype" w:cs="Arial"/>
                <w:b/>
                <w:lang w:val="es-ES_tradnl"/>
              </w:rPr>
              <w:t>José Guadalupe Luna Hernández</w:t>
            </w:r>
          </w:p>
          <w:p w:rsidR="008466F4" w:rsidRPr="00EF76BC" w:rsidRDefault="008466F4" w:rsidP="00DA2370">
            <w:pPr>
              <w:jc w:val="center"/>
              <w:rPr>
                <w:rFonts w:ascii="Palatino Linotype" w:hAnsi="Palatino Linotype" w:cs="Arial"/>
                <w:lang w:val="es-ES_tradnl"/>
              </w:rPr>
            </w:pPr>
            <w:r w:rsidRPr="00EF76BC">
              <w:rPr>
                <w:rFonts w:ascii="Palatino Linotype" w:hAnsi="Palatino Linotype" w:cs="Arial"/>
                <w:lang w:val="es-ES_tradnl"/>
              </w:rPr>
              <w:t>Comisionado</w:t>
            </w:r>
          </w:p>
          <w:p w:rsidR="008466F4" w:rsidRPr="00EF76BC" w:rsidRDefault="00BD2723" w:rsidP="00DA2370">
            <w:pPr>
              <w:jc w:val="center"/>
              <w:rPr>
                <w:rFonts w:ascii="Palatino Linotype" w:hAnsi="Palatino Linotype" w:cs="Arial"/>
                <w:b/>
                <w:lang w:val="es-ES_tradnl"/>
              </w:rPr>
            </w:pPr>
            <w:r>
              <w:rPr>
                <w:rFonts w:ascii="Palatino Linotype" w:hAnsi="Palatino Linotype" w:cs="Arial"/>
                <w:b/>
                <w:lang w:val="es-ES_tradnl"/>
              </w:rPr>
              <w:t>(RÚBRICA</w:t>
            </w:r>
            <w:r w:rsidR="008466F4" w:rsidRPr="00EF76BC">
              <w:rPr>
                <w:rFonts w:ascii="Palatino Linotype" w:hAnsi="Palatino Linotype" w:cs="Arial"/>
                <w:b/>
                <w:lang w:val="es-ES_tradnl"/>
              </w:rPr>
              <w:t>)</w:t>
            </w:r>
          </w:p>
        </w:tc>
      </w:tr>
      <w:tr w:rsidR="008466F4" w:rsidRPr="00EF76BC" w:rsidTr="00DA2370">
        <w:trPr>
          <w:jc w:val="center"/>
        </w:trPr>
        <w:tc>
          <w:tcPr>
            <w:tcW w:w="5184" w:type="dxa"/>
          </w:tcPr>
          <w:p w:rsidR="008466F4" w:rsidRDefault="008466F4" w:rsidP="00DA2370">
            <w:pPr>
              <w:jc w:val="center"/>
              <w:rPr>
                <w:rFonts w:ascii="Palatino Linotype" w:hAnsi="Palatino Linotype" w:cs="Arial"/>
                <w:b/>
                <w:lang w:val="es-ES_tradnl"/>
              </w:rPr>
            </w:pPr>
          </w:p>
          <w:p w:rsidR="008466F4" w:rsidRDefault="008466F4" w:rsidP="00DA2370">
            <w:pPr>
              <w:jc w:val="center"/>
              <w:rPr>
                <w:rFonts w:ascii="Palatino Linotype" w:hAnsi="Palatino Linotype" w:cs="Arial"/>
                <w:b/>
                <w:lang w:val="es-ES_tradnl"/>
              </w:rPr>
            </w:pPr>
          </w:p>
          <w:p w:rsidR="00881E11" w:rsidRDefault="00881E11" w:rsidP="00DA2370">
            <w:pPr>
              <w:jc w:val="center"/>
              <w:rPr>
                <w:rFonts w:ascii="Palatino Linotype" w:hAnsi="Palatino Linotype" w:cs="Arial"/>
                <w:b/>
                <w:lang w:val="es-ES_tradnl"/>
              </w:rPr>
            </w:pPr>
          </w:p>
          <w:p w:rsidR="009B320C" w:rsidRDefault="009B320C" w:rsidP="00DA2370">
            <w:pPr>
              <w:jc w:val="center"/>
              <w:rPr>
                <w:rFonts w:ascii="Palatino Linotype" w:hAnsi="Palatino Linotype" w:cs="Arial"/>
                <w:b/>
                <w:lang w:val="es-ES_tradnl"/>
              </w:rPr>
            </w:pPr>
          </w:p>
          <w:p w:rsidR="008466F4" w:rsidRPr="00EF76BC" w:rsidRDefault="008466F4" w:rsidP="00DA2370">
            <w:pPr>
              <w:jc w:val="center"/>
              <w:rPr>
                <w:rFonts w:ascii="Palatino Linotype" w:hAnsi="Palatino Linotype" w:cs="Arial"/>
                <w:b/>
                <w:lang w:val="es-ES_tradnl"/>
              </w:rPr>
            </w:pPr>
          </w:p>
          <w:p w:rsidR="008466F4" w:rsidRPr="00EF76BC" w:rsidRDefault="008466F4" w:rsidP="00DA2370">
            <w:pPr>
              <w:jc w:val="center"/>
              <w:rPr>
                <w:rFonts w:ascii="Palatino Linotype" w:hAnsi="Palatino Linotype" w:cs="Arial"/>
                <w:b/>
                <w:lang w:val="es-ES_tradnl"/>
              </w:rPr>
            </w:pPr>
            <w:r w:rsidRPr="00EF76BC">
              <w:rPr>
                <w:rFonts w:ascii="Palatino Linotype" w:hAnsi="Palatino Linotype" w:cs="Arial"/>
                <w:b/>
                <w:lang w:val="es-ES_tradnl"/>
              </w:rPr>
              <w:t>Javier Martínez Cruz</w:t>
            </w:r>
          </w:p>
          <w:p w:rsidR="008466F4" w:rsidRPr="00EF76BC" w:rsidRDefault="008466F4" w:rsidP="00DA2370">
            <w:pPr>
              <w:jc w:val="center"/>
              <w:rPr>
                <w:rFonts w:ascii="Palatino Linotype" w:hAnsi="Palatino Linotype" w:cs="Arial"/>
                <w:lang w:val="es-ES_tradnl"/>
              </w:rPr>
            </w:pPr>
            <w:r w:rsidRPr="00EF76BC">
              <w:rPr>
                <w:rFonts w:ascii="Palatino Linotype" w:hAnsi="Palatino Linotype" w:cs="Arial"/>
                <w:lang w:val="es-ES_tradnl"/>
              </w:rPr>
              <w:t>Comisionado</w:t>
            </w:r>
          </w:p>
          <w:p w:rsidR="008466F4" w:rsidRPr="00EF76BC" w:rsidRDefault="00BD2723" w:rsidP="00DA2370">
            <w:pPr>
              <w:jc w:val="center"/>
              <w:rPr>
                <w:rFonts w:ascii="Palatino Linotype" w:hAnsi="Palatino Linotype" w:cs="Arial"/>
                <w:b/>
                <w:lang w:val="es-ES_tradnl"/>
              </w:rPr>
            </w:pPr>
            <w:r>
              <w:rPr>
                <w:rFonts w:ascii="Palatino Linotype" w:hAnsi="Palatino Linotype" w:cs="Arial"/>
                <w:b/>
                <w:lang w:val="es-ES_tradnl"/>
              </w:rPr>
              <w:t>(AUSENCIA JUSTIFICADA</w:t>
            </w:r>
            <w:r w:rsidRPr="00EF76BC">
              <w:rPr>
                <w:rFonts w:ascii="Palatino Linotype" w:hAnsi="Palatino Linotype" w:cs="Arial"/>
                <w:b/>
                <w:lang w:val="es-ES_tradnl"/>
              </w:rPr>
              <w:t>)</w:t>
            </w:r>
          </w:p>
        </w:tc>
        <w:tc>
          <w:tcPr>
            <w:tcW w:w="5184" w:type="dxa"/>
          </w:tcPr>
          <w:p w:rsidR="008466F4" w:rsidRDefault="008466F4" w:rsidP="00DA2370">
            <w:pPr>
              <w:jc w:val="center"/>
              <w:rPr>
                <w:rFonts w:ascii="Palatino Linotype" w:hAnsi="Palatino Linotype" w:cs="Arial"/>
                <w:b/>
                <w:lang w:val="es-ES_tradnl"/>
              </w:rPr>
            </w:pPr>
          </w:p>
          <w:p w:rsidR="008466F4" w:rsidRDefault="008466F4" w:rsidP="00DA2370">
            <w:pPr>
              <w:jc w:val="center"/>
              <w:rPr>
                <w:rFonts w:ascii="Palatino Linotype" w:hAnsi="Palatino Linotype" w:cs="Arial"/>
                <w:b/>
                <w:lang w:val="es-ES_tradnl"/>
              </w:rPr>
            </w:pPr>
          </w:p>
          <w:p w:rsidR="008466F4" w:rsidRDefault="008466F4" w:rsidP="00DA2370">
            <w:pPr>
              <w:jc w:val="center"/>
              <w:rPr>
                <w:rFonts w:ascii="Palatino Linotype" w:hAnsi="Palatino Linotype" w:cs="Arial"/>
                <w:b/>
                <w:lang w:val="es-ES_tradnl"/>
              </w:rPr>
            </w:pPr>
          </w:p>
          <w:p w:rsidR="00881E11" w:rsidRDefault="00881E11" w:rsidP="00DA2370">
            <w:pPr>
              <w:jc w:val="center"/>
              <w:rPr>
                <w:rFonts w:ascii="Palatino Linotype" w:hAnsi="Palatino Linotype" w:cs="Arial"/>
                <w:b/>
                <w:lang w:val="es-ES_tradnl"/>
              </w:rPr>
            </w:pPr>
          </w:p>
          <w:p w:rsidR="009B320C" w:rsidRPr="00EF76BC" w:rsidRDefault="009B320C" w:rsidP="00DA2370">
            <w:pPr>
              <w:jc w:val="center"/>
              <w:rPr>
                <w:rFonts w:ascii="Palatino Linotype" w:hAnsi="Palatino Linotype" w:cs="Arial"/>
                <w:b/>
                <w:lang w:val="es-ES_tradnl"/>
              </w:rPr>
            </w:pPr>
          </w:p>
          <w:p w:rsidR="008466F4" w:rsidRPr="00140337" w:rsidRDefault="008466F4" w:rsidP="00DA2370">
            <w:pPr>
              <w:jc w:val="center"/>
              <w:rPr>
                <w:rFonts w:ascii="Palatino Linotype" w:hAnsi="Palatino Linotype" w:cs="Arial"/>
                <w:b/>
                <w:lang w:val="es-ES_tradnl"/>
              </w:rPr>
            </w:pPr>
            <w:r w:rsidRPr="00140337">
              <w:rPr>
                <w:rFonts w:ascii="Palatino Linotype" w:hAnsi="Palatino Linotype" w:cs="Arial"/>
                <w:b/>
                <w:lang w:val="es-ES_tradnl"/>
              </w:rPr>
              <w:t>Luis Gustavo Parra Noriega</w:t>
            </w:r>
          </w:p>
          <w:p w:rsidR="008466F4" w:rsidRPr="00140337" w:rsidRDefault="008466F4" w:rsidP="00DA2370">
            <w:pPr>
              <w:jc w:val="center"/>
              <w:rPr>
                <w:rFonts w:ascii="Palatino Linotype" w:hAnsi="Palatino Linotype" w:cs="Arial"/>
                <w:lang w:val="es-ES_tradnl"/>
              </w:rPr>
            </w:pPr>
            <w:r w:rsidRPr="00140337">
              <w:rPr>
                <w:rFonts w:ascii="Palatino Linotype" w:hAnsi="Palatino Linotype" w:cs="Arial"/>
                <w:lang w:val="es-ES_tradnl"/>
              </w:rPr>
              <w:t>Comisionado</w:t>
            </w:r>
          </w:p>
          <w:p w:rsidR="008466F4" w:rsidRPr="00EF76BC" w:rsidRDefault="008466F4" w:rsidP="00DA2370">
            <w:pPr>
              <w:jc w:val="center"/>
              <w:rPr>
                <w:rFonts w:ascii="Palatino Linotype" w:hAnsi="Palatino Linotype" w:cs="Arial"/>
                <w:b/>
                <w:lang w:val="es-ES_tradnl"/>
              </w:rPr>
            </w:pPr>
            <w:r w:rsidRPr="00140337">
              <w:rPr>
                <w:rFonts w:ascii="Palatino Linotype" w:hAnsi="Palatino Linotype" w:cs="Arial"/>
                <w:b/>
                <w:lang w:val="es-ES_tradnl"/>
              </w:rPr>
              <w:t>(RÚBRICA)</w:t>
            </w:r>
          </w:p>
        </w:tc>
      </w:tr>
      <w:tr w:rsidR="008466F4" w:rsidRPr="00EF76BC" w:rsidTr="00DA2370">
        <w:trPr>
          <w:jc w:val="center"/>
        </w:trPr>
        <w:tc>
          <w:tcPr>
            <w:tcW w:w="10368" w:type="dxa"/>
            <w:gridSpan w:val="2"/>
          </w:tcPr>
          <w:p w:rsidR="008466F4" w:rsidRDefault="008466F4" w:rsidP="00DA2370">
            <w:pPr>
              <w:jc w:val="center"/>
              <w:rPr>
                <w:rFonts w:ascii="Palatino Linotype" w:hAnsi="Palatino Linotype" w:cs="Arial"/>
                <w:b/>
                <w:lang w:val="es-ES_tradnl"/>
              </w:rPr>
            </w:pPr>
          </w:p>
          <w:p w:rsidR="009B320C" w:rsidRDefault="009B320C" w:rsidP="00DA2370">
            <w:pPr>
              <w:jc w:val="center"/>
              <w:rPr>
                <w:rFonts w:ascii="Palatino Linotype" w:hAnsi="Palatino Linotype" w:cs="Arial"/>
                <w:b/>
                <w:lang w:val="es-ES_tradnl"/>
              </w:rPr>
            </w:pPr>
          </w:p>
          <w:p w:rsidR="009B320C" w:rsidRDefault="009B320C" w:rsidP="00DA2370">
            <w:pPr>
              <w:jc w:val="center"/>
              <w:rPr>
                <w:rFonts w:ascii="Palatino Linotype" w:hAnsi="Palatino Linotype" w:cs="Arial"/>
                <w:b/>
                <w:lang w:val="es-ES_tradnl"/>
              </w:rPr>
            </w:pPr>
          </w:p>
          <w:p w:rsidR="00881E11" w:rsidRDefault="00881E11" w:rsidP="00DA2370">
            <w:pPr>
              <w:jc w:val="center"/>
              <w:rPr>
                <w:rFonts w:ascii="Palatino Linotype" w:hAnsi="Palatino Linotype" w:cs="Arial"/>
                <w:b/>
                <w:lang w:val="es-ES_tradnl"/>
              </w:rPr>
            </w:pPr>
          </w:p>
          <w:p w:rsidR="009B320C" w:rsidRPr="00EF76BC" w:rsidRDefault="009B320C" w:rsidP="00DA2370">
            <w:pPr>
              <w:jc w:val="center"/>
              <w:rPr>
                <w:rFonts w:ascii="Palatino Linotype" w:hAnsi="Palatino Linotype" w:cs="Arial"/>
                <w:b/>
                <w:lang w:val="es-ES_tradnl"/>
              </w:rPr>
            </w:pPr>
          </w:p>
          <w:p w:rsidR="008466F4" w:rsidRPr="00EF76BC" w:rsidRDefault="008466F4" w:rsidP="00DA2370">
            <w:pPr>
              <w:jc w:val="center"/>
              <w:rPr>
                <w:rFonts w:ascii="Palatino Linotype" w:hAnsi="Palatino Linotype" w:cs="Arial"/>
                <w:b/>
                <w:lang w:val="es-ES_tradnl"/>
              </w:rPr>
            </w:pPr>
            <w:r>
              <w:rPr>
                <w:rFonts w:ascii="Palatino Linotype" w:hAnsi="Palatino Linotype" w:cs="Arial"/>
                <w:b/>
                <w:lang w:val="es-ES_tradnl"/>
              </w:rPr>
              <w:t>Alexis Tapia Ramírez</w:t>
            </w:r>
          </w:p>
          <w:p w:rsidR="008466F4" w:rsidRPr="00EF76BC" w:rsidRDefault="008466F4" w:rsidP="00DA2370">
            <w:pPr>
              <w:jc w:val="center"/>
              <w:rPr>
                <w:rFonts w:ascii="Palatino Linotype" w:hAnsi="Palatino Linotype" w:cs="Arial"/>
                <w:lang w:val="es-ES_tradnl"/>
              </w:rPr>
            </w:pPr>
            <w:r>
              <w:rPr>
                <w:rFonts w:ascii="Palatino Linotype" w:hAnsi="Palatino Linotype" w:cs="Arial"/>
                <w:lang w:val="es-ES_tradnl"/>
              </w:rPr>
              <w:t>Secretario Técnico</w:t>
            </w:r>
            <w:r w:rsidRPr="00EF76BC">
              <w:rPr>
                <w:rFonts w:ascii="Palatino Linotype" w:hAnsi="Palatino Linotype" w:cs="Arial"/>
                <w:lang w:val="es-ES_tradnl"/>
              </w:rPr>
              <w:t xml:space="preserve"> del Pleno</w:t>
            </w:r>
          </w:p>
          <w:p w:rsidR="008466F4" w:rsidRPr="00EF76BC" w:rsidRDefault="008466F4" w:rsidP="00DA2370">
            <w:pPr>
              <w:jc w:val="center"/>
              <w:rPr>
                <w:rFonts w:ascii="Palatino Linotype" w:hAnsi="Palatino Linotype" w:cs="Arial"/>
                <w:lang w:val="es-ES_tradnl"/>
              </w:rPr>
            </w:pPr>
            <w:r w:rsidRPr="00EF76BC">
              <w:rPr>
                <w:rFonts w:ascii="Palatino Linotype" w:hAnsi="Palatino Linotype" w:cs="Arial"/>
                <w:b/>
                <w:lang w:val="es-ES_tradnl"/>
              </w:rPr>
              <w:t>(RÚBRICA)</w:t>
            </w:r>
          </w:p>
        </w:tc>
      </w:tr>
      <w:tr w:rsidR="008466F4" w:rsidRPr="00EF76BC" w:rsidTr="00DA2370">
        <w:trPr>
          <w:jc w:val="center"/>
        </w:trPr>
        <w:tc>
          <w:tcPr>
            <w:tcW w:w="5184" w:type="dxa"/>
          </w:tcPr>
          <w:p w:rsidR="008466F4" w:rsidRPr="00EF76BC" w:rsidRDefault="008466F4" w:rsidP="00DA2370">
            <w:pPr>
              <w:jc w:val="center"/>
              <w:rPr>
                <w:rFonts w:ascii="Palatino Linotype" w:hAnsi="Palatino Linotype" w:cs="Arial"/>
                <w:b/>
                <w:lang w:val="es-ES_tradnl"/>
              </w:rPr>
            </w:pPr>
          </w:p>
        </w:tc>
        <w:tc>
          <w:tcPr>
            <w:tcW w:w="5184" w:type="dxa"/>
          </w:tcPr>
          <w:p w:rsidR="008466F4" w:rsidRPr="00EF76BC" w:rsidRDefault="008466F4" w:rsidP="00DA2370">
            <w:pPr>
              <w:jc w:val="center"/>
              <w:rPr>
                <w:rFonts w:ascii="Palatino Linotype" w:hAnsi="Palatino Linotype" w:cs="Arial"/>
                <w:b/>
                <w:lang w:val="es-ES_tradnl"/>
              </w:rPr>
            </w:pPr>
          </w:p>
        </w:tc>
      </w:tr>
    </w:tbl>
    <w:p w:rsidR="008466F4" w:rsidRPr="00927C24" w:rsidRDefault="008466F4" w:rsidP="008466F4">
      <w:pPr>
        <w:jc w:val="both"/>
        <w:rPr>
          <w:rFonts w:ascii="Palatino Linotype" w:hAnsi="Palatino Linotype" w:cs="Arial"/>
          <w:sz w:val="22"/>
          <w:szCs w:val="22"/>
        </w:rPr>
      </w:pPr>
      <w:r w:rsidRPr="00927C24">
        <w:rPr>
          <w:rFonts w:ascii="Palatino Linotype" w:hAnsi="Palatino Linotype" w:cs="Arial"/>
          <w:sz w:val="22"/>
          <w:szCs w:val="22"/>
        </w:rPr>
        <w:t xml:space="preserve">Esta hoja corresponde a la resolución de fecha </w:t>
      </w:r>
      <w:r w:rsidR="00BD2723">
        <w:rPr>
          <w:rFonts w:ascii="Palatino Linotype" w:hAnsi="Palatino Linotype" w:cs="Arial"/>
          <w:sz w:val="22"/>
          <w:szCs w:val="22"/>
        </w:rPr>
        <w:t>veinticuatro</w:t>
      </w:r>
      <w:r>
        <w:rPr>
          <w:rFonts w:ascii="Palatino Linotype" w:hAnsi="Palatino Linotype" w:cs="Arial"/>
          <w:sz w:val="22"/>
          <w:szCs w:val="22"/>
        </w:rPr>
        <w:t xml:space="preserve"> de octubre </w:t>
      </w:r>
      <w:r w:rsidRPr="00927C24">
        <w:rPr>
          <w:rFonts w:ascii="Palatino Linotype" w:hAnsi="Palatino Linotype" w:cs="Arial"/>
          <w:sz w:val="22"/>
          <w:szCs w:val="22"/>
        </w:rPr>
        <w:t xml:space="preserve">de </w:t>
      </w:r>
      <w:r>
        <w:rPr>
          <w:rFonts w:ascii="Palatino Linotype" w:hAnsi="Palatino Linotype" w:cs="Arial"/>
          <w:sz w:val="22"/>
          <w:szCs w:val="22"/>
        </w:rPr>
        <w:t>dos mil dieciocho, emitida en los</w:t>
      </w:r>
      <w:r w:rsidRPr="00927C24">
        <w:rPr>
          <w:rFonts w:ascii="Palatino Linotype" w:hAnsi="Palatino Linotype" w:cs="Arial"/>
          <w:sz w:val="22"/>
          <w:szCs w:val="22"/>
        </w:rPr>
        <w:t xml:space="preserve"> recurso</w:t>
      </w:r>
      <w:r>
        <w:rPr>
          <w:rFonts w:ascii="Palatino Linotype" w:hAnsi="Palatino Linotype" w:cs="Arial"/>
          <w:sz w:val="22"/>
          <w:szCs w:val="22"/>
        </w:rPr>
        <w:t>s</w:t>
      </w:r>
      <w:r w:rsidRPr="00927C24">
        <w:rPr>
          <w:rFonts w:ascii="Palatino Linotype" w:hAnsi="Palatino Linotype" w:cs="Arial"/>
          <w:sz w:val="22"/>
          <w:szCs w:val="22"/>
        </w:rPr>
        <w:t xml:space="preserve"> de revisión número </w:t>
      </w:r>
      <w:r w:rsidR="00BD2723">
        <w:rPr>
          <w:rFonts w:ascii="Palatino Linotype" w:hAnsi="Palatino Linotype" w:cs="Arial"/>
          <w:sz w:val="22"/>
          <w:szCs w:val="22"/>
        </w:rPr>
        <w:t>02982</w:t>
      </w:r>
      <w:r>
        <w:rPr>
          <w:rFonts w:ascii="Palatino Linotype" w:hAnsi="Palatino Linotype" w:cs="Arial"/>
          <w:sz w:val="22"/>
          <w:szCs w:val="22"/>
        </w:rPr>
        <w:t>/INFOEM/IP/RR/2018 y acumulados.</w:t>
      </w:r>
    </w:p>
    <w:bookmarkEnd w:id="2"/>
    <w:p w:rsidR="008466F4" w:rsidRPr="00867D3D" w:rsidRDefault="00BD2723" w:rsidP="008466F4">
      <w:pPr>
        <w:jc w:val="both"/>
        <w:rPr>
          <w:rFonts w:ascii="Palatino Linotype" w:hAnsi="Palatino Linotype" w:cs="Arial"/>
          <w:sz w:val="22"/>
          <w:szCs w:val="22"/>
        </w:rPr>
      </w:pPr>
      <w:r>
        <w:rPr>
          <w:rFonts w:ascii="Palatino Linotype" w:hAnsi="Palatino Linotype" w:cs="Arial"/>
          <w:sz w:val="22"/>
          <w:szCs w:val="22"/>
        </w:rPr>
        <w:t>OSAM/JCMA</w:t>
      </w:r>
    </w:p>
    <w:sectPr w:rsidR="008466F4" w:rsidRPr="00867D3D" w:rsidSect="005B7357">
      <w:headerReference w:type="default" r:id="rId25"/>
      <w:footerReference w:type="default" r:id="rId26"/>
      <w:headerReference w:type="first" r:id="rId27"/>
      <w:footerReference w:type="first" r:id="rId28"/>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4DEB" w:rsidRDefault="00444DEB" w:rsidP="005B7357">
      <w:r>
        <w:separator/>
      </w:r>
    </w:p>
  </w:endnote>
  <w:endnote w:type="continuationSeparator" w:id="0">
    <w:p w:rsidR="00444DEB" w:rsidRDefault="00444DEB" w:rsidP="005B73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charset w:val="4D"/>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272" w:rsidRPr="00F12350" w:rsidRDefault="002B5272" w:rsidP="006132E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121B2">
      <w:rPr>
        <w:rFonts w:ascii="Palatino Linotype" w:hAnsi="Palatino Linotype" w:cs="Arial"/>
        <w:b/>
        <w:bCs/>
        <w:noProof/>
        <w:sz w:val="20"/>
        <w:szCs w:val="20"/>
      </w:rPr>
      <w:t>63</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121B2">
      <w:rPr>
        <w:rFonts w:ascii="Palatino Linotype" w:hAnsi="Palatino Linotype" w:cs="Arial"/>
        <w:b/>
        <w:bCs/>
        <w:noProof/>
        <w:sz w:val="20"/>
        <w:szCs w:val="20"/>
      </w:rPr>
      <w:t>66</w:t>
    </w:r>
    <w:r w:rsidRPr="00F12350">
      <w:rPr>
        <w:rFonts w:ascii="Palatino Linotype" w:hAnsi="Palatino Linotype" w:cs="Arial"/>
        <w:b/>
        <w:bCs/>
        <w:sz w:val="20"/>
        <w:szCs w:val="20"/>
      </w:rPr>
      <w:fldChar w:fldCharType="end"/>
    </w:r>
  </w:p>
  <w:p w:rsidR="002B5272" w:rsidRDefault="002B5272" w:rsidP="006132E1">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272" w:rsidRPr="00F12350" w:rsidRDefault="002B5272" w:rsidP="006132E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F6D7D">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F6D7D">
      <w:rPr>
        <w:rFonts w:ascii="Palatino Linotype" w:hAnsi="Palatino Linotype" w:cs="Arial"/>
        <w:b/>
        <w:bCs/>
        <w:noProof/>
        <w:sz w:val="20"/>
        <w:szCs w:val="20"/>
      </w:rPr>
      <w:t>66</w:t>
    </w:r>
    <w:r w:rsidRPr="00F12350">
      <w:rPr>
        <w:rFonts w:ascii="Palatino Linotype" w:hAnsi="Palatino Linotype" w:cs="Arial"/>
        <w:b/>
        <w:bCs/>
        <w:sz w:val="20"/>
        <w:szCs w:val="20"/>
      </w:rPr>
      <w:fldChar w:fldCharType="end"/>
    </w:r>
  </w:p>
  <w:p w:rsidR="002B5272" w:rsidRDefault="002B527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4DEB" w:rsidRDefault="00444DEB" w:rsidP="005B7357">
      <w:r>
        <w:separator/>
      </w:r>
    </w:p>
  </w:footnote>
  <w:footnote w:type="continuationSeparator" w:id="0">
    <w:p w:rsidR="00444DEB" w:rsidRDefault="00444DEB" w:rsidP="005B7357">
      <w:r>
        <w:continuationSeparator/>
      </w:r>
    </w:p>
  </w:footnote>
  <w:footnote w:id="1">
    <w:p w:rsidR="002B5272" w:rsidRPr="0065495B" w:rsidRDefault="002B5272" w:rsidP="0065495B">
      <w:pPr>
        <w:jc w:val="both"/>
        <w:rPr>
          <w:rFonts w:ascii="Palatino Linotype" w:eastAsia="Calibri" w:hAnsi="Palatino Linotype" w:cs="Arial"/>
          <w:sz w:val="16"/>
          <w:szCs w:val="16"/>
        </w:rPr>
      </w:pPr>
      <w:r>
        <w:rPr>
          <w:rStyle w:val="Refdenotaalpie"/>
        </w:rPr>
        <w:footnoteRef/>
      </w:r>
      <w:r>
        <w:t xml:space="preserve"> </w:t>
      </w:r>
      <w:r w:rsidRPr="0065495B">
        <w:rPr>
          <w:rFonts w:ascii="Palatino Linotype" w:hAnsi="Palatino Linotype"/>
          <w:b/>
          <w:sz w:val="16"/>
          <w:szCs w:val="16"/>
        </w:rPr>
        <w:t>Ley  del Trabajo de los Servidores Públicos del Estado de México y Municipios</w:t>
      </w:r>
      <w:r>
        <w:rPr>
          <w:rFonts w:ascii="Palatino Linotype" w:hAnsi="Palatino Linotype"/>
          <w:sz w:val="16"/>
          <w:szCs w:val="16"/>
        </w:rPr>
        <w:t>.</w:t>
      </w:r>
    </w:p>
    <w:p w:rsidR="002B5272" w:rsidRPr="0065495B" w:rsidRDefault="002B5272" w:rsidP="0065495B">
      <w:pPr>
        <w:jc w:val="both"/>
        <w:rPr>
          <w:rFonts w:ascii="Palatino Linotype" w:hAnsi="Palatino Linotype"/>
          <w:sz w:val="16"/>
          <w:szCs w:val="16"/>
        </w:rPr>
      </w:pPr>
      <w:r w:rsidRPr="0065495B">
        <w:rPr>
          <w:rFonts w:ascii="Palatino Linotype" w:hAnsi="Palatino Linotype"/>
          <w:b/>
          <w:sz w:val="16"/>
          <w:szCs w:val="16"/>
        </w:rPr>
        <w:t>ARTÍCULO 9.</w:t>
      </w:r>
      <w:r w:rsidRPr="0065495B">
        <w:rPr>
          <w:rFonts w:ascii="Palatino Linotype" w:hAnsi="Palatino Linotype"/>
          <w:sz w:val="16"/>
          <w:szCs w:val="16"/>
        </w:rPr>
        <w:t xml:space="preserve"> Para los efectos del artículo anterior y la debida calificación de puestos de confianza, se entenderán como funciones de:</w:t>
      </w:r>
    </w:p>
    <w:p w:rsidR="002B5272" w:rsidRDefault="002B5272" w:rsidP="0065495B">
      <w:pPr>
        <w:jc w:val="both"/>
        <w:rPr>
          <w:rFonts w:ascii="Palatino Linotype" w:hAnsi="Palatino Linotype"/>
          <w:sz w:val="16"/>
          <w:szCs w:val="16"/>
        </w:rPr>
      </w:pPr>
      <w:r w:rsidRPr="0065495B">
        <w:rPr>
          <w:rFonts w:ascii="Palatino Linotype" w:hAnsi="Palatino Linotype"/>
          <w:sz w:val="16"/>
          <w:szCs w:val="16"/>
        </w:rPr>
        <w:t>VII. Representación, aquéllas que se refieren a la facultad legal de actuar a nombre de los titulares de las instituciones públicas o de sus dependencias; y</w:t>
      </w:r>
    </w:p>
    <w:p w:rsidR="002B5272" w:rsidRDefault="002B5272">
      <w:pPr>
        <w:pStyle w:val="Textonotapie"/>
      </w:pPr>
    </w:p>
  </w:footnote>
  <w:footnote w:id="2">
    <w:p w:rsidR="002B5272" w:rsidRPr="008E70EE" w:rsidRDefault="002B5272" w:rsidP="008E70EE">
      <w:pPr>
        <w:pStyle w:val="Textonotapie"/>
        <w:jc w:val="both"/>
        <w:rPr>
          <w:rFonts w:ascii="Palatino Linotype" w:hAnsi="Palatino Linotype"/>
          <w:b/>
          <w:sz w:val="16"/>
          <w:szCs w:val="16"/>
        </w:rPr>
      </w:pPr>
      <w:r>
        <w:rPr>
          <w:rStyle w:val="Refdenotaalpie"/>
        </w:rPr>
        <w:footnoteRef/>
      </w:r>
      <w:r>
        <w:t xml:space="preserve"> </w:t>
      </w:r>
      <w:r w:rsidRPr="008E70EE">
        <w:rPr>
          <w:rFonts w:ascii="Palatino Linotype" w:hAnsi="Palatino Linotype"/>
          <w:b/>
          <w:sz w:val="16"/>
          <w:szCs w:val="16"/>
        </w:rPr>
        <w:t>LEY DEL TRABAJO DE LOS SERVIDORES PUBLICOS DEL ESTADO Y MUNICIPIOS</w:t>
      </w:r>
    </w:p>
    <w:p w:rsidR="002B5272" w:rsidRPr="008E70EE" w:rsidRDefault="002B5272" w:rsidP="008E70EE">
      <w:pPr>
        <w:pStyle w:val="Textonotapie"/>
        <w:jc w:val="both"/>
        <w:rPr>
          <w:rFonts w:ascii="Palatino Linotype" w:hAnsi="Palatino Linotype"/>
          <w:sz w:val="16"/>
          <w:szCs w:val="16"/>
        </w:rPr>
      </w:pPr>
      <w:r w:rsidRPr="008E70EE">
        <w:rPr>
          <w:rFonts w:ascii="Palatino Linotype" w:hAnsi="Palatino Linotype"/>
          <w:b/>
          <w:sz w:val="16"/>
          <w:szCs w:val="16"/>
        </w:rPr>
        <w:t>ARTÍCULO 242.-</w:t>
      </w:r>
      <w:r w:rsidRPr="008E70EE">
        <w:rPr>
          <w:rFonts w:ascii="Palatino Linotype" w:hAnsi="Palatino Linotype"/>
          <w:sz w:val="16"/>
          <w:szCs w:val="16"/>
        </w:rPr>
        <w:t xml:space="preserve"> Una vez </w:t>
      </w:r>
      <w:r w:rsidRPr="008E70EE">
        <w:rPr>
          <w:rFonts w:ascii="Palatino Linotype" w:hAnsi="Palatino Linotype"/>
          <w:b/>
          <w:sz w:val="16"/>
          <w:szCs w:val="16"/>
        </w:rPr>
        <w:t>formulados los alegatos se declarará cerrada la instrucción y se turnarán los autos al C. Auxiliar Dictaminador, para que emita el proyecto de laudo correspondiente</w:t>
      </w:r>
      <w:r w:rsidRPr="008E70EE">
        <w:rPr>
          <w:rFonts w:ascii="Palatino Linotype" w:hAnsi="Palatino Linotype"/>
          <w:sz w:val="16"/>
          <w:szCs w:val="16"/>
        </w:rPr>
        <w:t>, observando el principio de celeridad procesal.</w:t>
      </w:r>
    </w:p>
    <w:p w:rsidR="002B5272" w:rsidRPr="008E70EE" w:rsidRDefault="002B5272" w:rsidP="008E70EE">
      <w:pPr>
        <w:pStyle w:val="Textonotapie"/>
        <w:jc w:val="both"/>
        <w:rPr>
          <w:rFonts w:ascii="Palatino Linotype" w:hAnsi="Palatino Linotype"/>
          <w:b/>
          <w:sz w:val="16"/>
          <w:szCs w:val="16"/>
        </w:rPr>
      </w:pPr>
      <w:r w:rsidRPr="008E70EE">
        <w:rPr>
          <w:rFonts w:ascii="Palatino Linotype" w:hAnsi="Palatino Linotype"/>
          <w:b/>
          <w:sz w:val="16"/>
          <w:szCs w:val="16"/>
        </w:rPr>
        <w:t>ARTÍCULO 242 BIS.-</w:t>
      </w:r>
      <w:r w:rsidRPr="008E70EE">
        <w:rPr>
          <w:rFonts w:ascii="Palatino Linotype" w:hAnsi="Palatino Linotype"/>
          <w:sz w:val="16"/>
          <w:szCs w:val="16"/>
        </w:rPr>
        <w:t xml:space="preserve"> </w:t>
      </w:r>
      <w:r w:rsidRPr="008E70EE">
        <w:rPr>
          <w:rFonts w:ascii="Palatino Linotype" w:hAnsi="Palatino Linotype"/>
          <w:b/>
          <w:sz w:val="16"/>
          <w:szCs w:val="16"/>
        </w:rPr>
        <w:t>Una vez elaborado el proyecto de laudo, se procederá a su discusión y aprobación en una sesión de pleno</w:t>
      </w:r>
      <w:r w:rsidRPr="008E70EE">
        <w:rPr>
          <w:rFonts w:ascii="Palatino Linotype" w:hAnsi="Palatino Linotype"/>
          <w:sz w:val="16"/>
          <w:szCs w:val="16"/>
        </w:rPr>
        <w:t xml:space="preserve"> que se verificará </w:t>
      </w:r>
      <w:r w:rsidRPr="008E70EE">
        <w:rPr>
          <w:rFonts w:ascii="Palatino Linotype" w:hAnsi="Palatino Linotype"/>
          <w:b/>
          <w:sz w:val="16"/>
          <w:szCs w:val="16"/>
        </w:rPr>
        <w:t>en un término no mayor de 15 días.</w:t>
      </w:r>
    </w:p>
    <w:p w:rsidR="002B5272" w:rsidRPr="008E70EE" w:rsidRDefault="002B5272" w:rsidP="008E70EE">
      <w:pPr>
        <w:pStyle w:val="Textonotapie"/>
        <w:jc w:val="both"/>
        <w:rPr>
          <w:rFonts w:ascii="Palatino Linotype" w:hAnsi="Palatino Linotype"/>
          <w:sz w:val="16"/>
          <w:szCs w:val="16"/>
        </w:rPr>
      </w:pPr>
      <w:r w:rsidRPr="008E70EE">
        <w:rPr>
          <w:rFonts w:ascii="Palatino Linotype" w:hAnsi="Palatino Linotype"/>
          <w:b/>
          <w:sz w:val="16"/>
          <w:szCs w:val="16"/>
        </w:rPr>
        <w:t>ARTÍCULO 244.-</w:t>
      </w:r>
      <w:r w:rsidRPr="008E70EE">
        <w:rPr>
          <w:rFonts w:ascii="Palatino Linotype" w:hAnsi="Palatino Linotype"/>
          <w:sz w:val="16"/>
          <w:szCs w:val="16"/>
        </w:rPr>
        <w:t xml:space="preserve"> </w:t>
      </w:r>
      <w:r w:rsidRPr="008E70EE">
        <w:rPr>
          <w:rFonts w:ascii="Palatino Linotype" w:hAnsi="Palatino Linotype"/>
          <w:b/>
          <w:sz w:val="16"/>
          <w:szCs w:val="16"/>
        </w:rPr>
        <w:t>Si la propuesta fuere aprobada, sin adiciones ni modificaciones, se elevará a la categoría de laudo</w:t>
      </w:r>
      <w:r w:rsidRPr="008E70EE">
        <w:rPr>
          <w:rFonts w:ascii="Palatino Linotype" w:hAnsi="Palatino Linotype"/>
          <w:sz w:val="16"/>
          <w:szCs w:val="16"/>
        </w:rPr>
        <w:t xml:space="preserve"> </w:t>
      </w:r>
      <w:r w:rsidRPr="008E70EE">
        <w:rPr>
          <w:rFonts w:ascii="Palatino Linotype" w:hAnsi="Palatino Linotype"/>
          <w:b/>
          <w:sz w:val="16"/>
          <w:szCs w:val="16"/>
        </w:rPr>
        <w:t>y se firmará de inmediato por los miembros del Tribunal o de la Sala</w:t>
      </w:r>
      <w:r w:rsidRPr="008E70EE">
        <w:rPr>
          <w:rFonts w:ascii="Palatino Linotype" w:hAnsi="Palatino Linotype"/>
          <w:sz w:val="16"/>
          <w:szCs w:val="16"/>
        </w:rPr>
        <w:t>. Si se le hicieran modificaciones o adiciones, se harán constar en el acta y el Presidente ordenará que de inmediato se redacte el laudo, de acuerdo con lo aprobado.</w:t>
      </w:r>
    </w:p>
    <w:p w:rsidR="002B5272" w:rsidRPr="008E70EE" w:rsidRDefault="002B5272" w:rsidP="008E70EE">
      <w:pPr>
        <w:pStyle w:val="Textonotapie"/>
        <w:jc w:val="both"/>
        <w:rPr>
          <w:rFonts w:ascii="Palatino Linotype" w:hAnsi="Palatino Linotype"/>
          <w:b/>
          <w:sz w:val="16"/>
          <w:szCs w:val="16"/>
        </w:rPr>
      </w:pPr>
      <w:r w:rsidRPr="008E70EE">
        <w:rPr>
          <w:rFonts w:ascii="Palatino Linotype" w:hAnsi="Palatino Linotype"/>
          <w:b/>
          <w:sz w:val="16"/>
          <w:szCs w:val="16"/>
        </w:rPr>
        <w:t>Una vez firmado el laudo, se turnará el expediente al actuario, para que de inmediato lo notifique personalmente a las partes.</w:t>
      </w:r>
    </w:p>
    <w:p w:rsidR="002B5272" w:rsidRPr="008E70EE" w:rsidRDefault="002B5272" w:rsidP="008E70EE">
      <w:pPr>
        <w:pStyle w:val="Textonotapie"/>
        <w:jc w:val="both"/>
        <w:rPr>
          <w:rFonts w:ascii="Palatino Linotype" w:hAnsi="Palatino Linotype"/>
          <w:sz w:val="16"/>
          <w:szCs w:val="16"/>
        </w:rPr>
      </w:pPr>
      <w:r w:rsidRPr="008E70EE">
        <w:rPr>
          <w:rFonts w:ascii="Palatino Linotype" w:hAnsi="Palatino Linotype"/>
          <w:b/>
          <w:sz w:val="16"/>
          <w:szCs w:val="16"/>
        </w:rPr>
        <w:t>ARTÍCULO 245.</w:t>
      </w:r>
      <w:r w:rsidRPr="008E70EE">
        <w:rPr>
          <w:rFonts w:ascii="Palatino Linotype" w:hAnsi="Palatino Linotype"/>
          <w:sz w:val="16"/>
          <w:szCs w:val="16"/>
        </w:rPr>
        <w:t xml:space="preserve"> Los laudos se dictarán a verdad sabida y buena fe guardada, apreciando los hechos en conciencia, sin sujetarse a reglas o formulismos sobre estimación de las pruebas, pero expresarán los motivos y fundamentos legales en que se apoyen.</w:t>
      </w:r>
    </w:p>
    <w:p w:rsidR="002B5272" w:rsidRPr="008E70EE" w:rsidRDefault="002B5272" w:rsidP="008E70EE">
      <w:pPr>
        <w:pStyle w:val="Textonotapie"/>
        <w:jc w:val="both"/>
        <w:rPr>
          <w:rFonts w:ascii="Palatino Linotype" w:hAnsi="Palatino Linotype"/>
          <w:sz w:val="16"/>
          <w:szCs w:val="16"/>
        </w:rPr>
      </w:pPr>
      <w:r w:rsidRPr="008E70EE">
        <w:rPr>
          <w:rFonts w:ascii="Palatino Linotype" w:hAnsi="Palatino Linotype"/>
          <w:b/>
          <w:sz w:val="16"/>
          <w:szCs w:val="16"/>
        </w:rPr>
        <w:t>ARTÍCULO 246.</w:t>
      </w:r>
      <w:r w:rsidRPr="008E70EE">
        <w:rPr>
          <w:rFonts w:ascii="Palatino Linotype" w:hAnsi="Palatino Linotype"/>
          <w:sz w:val="16"/>
          <w:szCs w:val="16"/>
        </w:rPr>
        <w:t xml:space="preserve"> </w:t>
      </w:r>
      <w:r w:rsidRPr="008E70EE">
        <w:rPr>
          <w:rFonts w:ascii="Palatino Linotype" w:hAnsi="Palatino Linotype"/>
          <w:b/>
          <w:sz w:val="16"/>
          <w:szCs w:val="16"/>
        </w:rPr>
        <w:t>Los laudos deben ser claros, precisos y congruentes con la demanda, contestación y demás pretensiones deducidas en el juicio oportunamente</w:t>
      </w:r>
      <w:r w:rsidRPr="008E70EE">
        <w:rPr>
          <w:rFonts w:ascii="Palatino Linotype" w:hAnsi="Palatino Linotype"/>
          <w:sz w:val="16"/>
          <w:szCs w:val="16"/>
        </w:rPr>
        <w:t>.</w:t>
      </w:r>
    </w:p>
    <w:p w:rsidR="002B5272" w:rsidRPr="008E70EE" w:rsidRDefault="002B5272" w:rsidP="008E70EE">
      <w:pPr>
        <w:pStyle w:val="Textonotapie"/>
        <w:jc w:val="both"/>
        <w:rPr>
          <w:rFonts w:ascii="Palatino Linotype" w:hAnsi="Palatino Linotype"/>
          <w:b/>
          <w:sz w:val="16"/>
          <w:szCs w:val="16"/>
        </w:rPr>
      </w:pPr>
      <w:r w:rsidRPr="008E70EE">
        <w:rPr>
          <w:rFonts w:ascii="Palatino Linotype" w:hAnsi="Palatino Linotype"/>
          <w:b/>
          <w:sz w:val="16"/>
          <w:szCs w:val="16"/>
        </w:rPr>
        <w:t>ARTÍCULO 248.</w:t>
      </w:r>
      <w:r w:rsidRPr="008E70EE">
        <w:rPr>
          <w:rFonts w:ascii="Palatino Linotype" w:hAnsi="Palatino Linotype"/>
          <w:sz w:val="16"/>
          <w:szCs w:val="16"/>
        </w:rPr>
        <w:t xml:space="preserve"> </w:t>
      </w:r>
      <w:r w:rsidRPr="008E70EE">
        <w:rPr>
          <w:rFonts w:ascii="Palatino Linotype" w:hAnsi="Palatino Linotype"/>
          <w:b/>
          <w:sz w:val="16"/>
          <w:szCs w:val="16"/>
        </w:rPr>
        <w:t>Si el laudo fuera condenatorio, las partes podrán convenir los términos y las modalidades para su cumplimiento.</w:t>
      </w:r>
    </w:p>
    <w:p w:rsidR="002B5272" w:rsidRPr="008E70EE" w:rsidRDefault="002B5272" w:rsidP="008E70EE">
      <w:pPr>
        <w:pStyle w:val="Textonotapie"/>
        <w:jc w:val="both"/>
        <w:rPr>
          <w:rFonts w:ascii="Palatino Linotype" w:hAnsi="Palatino Linotype"/>
          <w:sz w:val="16"/>
          <w:szCs w:val="16"/>
        </w:rPr>
      </w:pPr>
      <w:r w:rsidRPr="008E70EE">
        <w:rPr>
          <w:rFonts w:ascii="Palatino Linotype" w:hAnsi="Palatino Linotype"/>
          <w:b/>
          <w:sz w:val="16"/>
          <w:szCs w:val="16"/>
        </w:rPr>
        <w:t>ARTÍCULO 249.-</w:t>
      </w:r>
      <w:r w:rsidRPr="008E70EE">
        <w:rPr>
          <w:rFonts w:ascii="Palatino Linotype" w:hAnsi="Palatino Linotype"/>
          <w:sz w:val="16"/>
          <w:szCs w:val="16"/>
        </w:rPr>
        <w:t xml:space="preserve"> Contra el laudo dictado por el Tribunal o la Sala, no procede recurso alguno.</w:t>
      </w:r>
    </w:p>
  </w:footnote>
  <w:footnote w:id="3">
    <w:p w:rsidR="002B5272" w:rsidRPr="00270CBB" w:rsidRDefault="002B5272">
      <w:pPr>
        <w:pStyle w:val="Textonotapie"/>
        <w:rPr>
          <w:rFonts w:ascii="Palatino Linotype" w:hAnsi="Palatino Linotype"/>
          <w:b/>
          <w:sz w:val="16"/>
          <w:szCs w:val="16"/>
        </w:rPr>
      </w:pPr>
      <w:r>
        <w:rPr>
          <w:rStyle w:val="Refdenotaalpie"/>
        </w:rPr>
        <w:footnoteRef/>
      </w:r>
      <w:r>
        <w:t xml:space="preserve"> </w:t>
      </w:r>
      <w:r w:rsidRPr="00270CBB">
        <w:rPr>
          <w:rFonts w:ascii="Palatino Linotype" w:hAnsi="Palatino Linotype"/>
          <w:b/>
          <w:sz w:val="16"/>
          <w:szCs w:val="16"/>
        </w:rPr>
        <w:t xml:space="preserve">DIRECCIÓN JURÍDICA Y CONSULTIVA </w:t>
      </w:r>
    </w:p>
    <w:p w:rsidR="002B5272" w:rsidRPr="00270CBB" w:rsidRDefault="002B5272">
      <w:pPr>
        <w:pStyle w:val="Textonotapie"/>
        <w:rPr>
          <w:rFonts w:ascii="Palatino Linotype" w:hAnsi="Palatino Linotype"/>
          <w:b/>
          <w:sz w:val="16"/>
          <w:szCs w:val="16"/>
        </w:rPr>
      </w:pPr>
      <w:r w:rsidRPr="00270CBB">
        <w:rPr>
          <w:rFonts w:ascii="Palatino Linotype" w:hAnsi="Palatino Linotype"/>
          <w:b/>
          <w:sz w:val="16"/>
          <w:szCs w:val="16"/>
        </w:rPr>
        <w:t>OBJETIVO</w:t>
      </w:r>
    </w:p>
    <w:p w:rsidR="002B5272" w:rsidRPr="00270CBB" w:rsidRDefault="002B5272">
      <w:pPr>
        <w:pStyle w:val="Textonotapie"/>
        <w:rPr>
          <w:rFonts w:ascii="Palatino Linotype" w:hAnsi="Palatino Linotype"/>
          <w:sz w:val="16"/>
          <w:szCs w:val="16"/>
        </w:rPr>
      </w:pPr>
      <w:r w:rsidRPr="00270CBB">
        <w:rPr>
          <w:rFonts w:ascii="Palatino Linotype" w:hAnsi="Palatino Linotype"/>
          <w:sz w:val="16"/>
          <w:szCs w:val="16"/>
        </w:rPr>
        <w:t>Asesorar jurídicamente a todas las autoridades municipales, a las dependencias, entidades y unidades de la Administración Pública Municipal; así como a la población e intervenir con el carácter que corresponda ante las autoridades administrativas, fiscales, laborales y judiciales, contestando las demandas y substanciando los procesos en sus distintas etapas en términos de lo establecido en la ley aplicable.</w:t>
      </w:r>
    </w:p>
    <w:p w:rsidR="002B5272" w:rsidRPr="00270CBB" w:rsidRDefault="002B5272">
      <w:pPr>
        <w:pStyle w:val="Textonotapie"/>
        <w:rPr>
          <w:rFonts w:ascii="Palatino Linotype" w:hAnsi="Palatino Linotype"/>
          <w:b/>
          <w:sz w:val="16"/>
          <w:szCs w:val="16"/>
        </w:rPr>
      </w:pPr>
      <w:r w:rsidRPr="00270CBB">
        <w:rPr>
          <w:rFonts w:ascii="Palatino Linotype" w:hAnsi="Palatino Linotype"/>
          <w:b/>
          <w:sz w:val="16"/>
          <w:szCs w:val="16"/>
        </w:rPr>
        <w:t>FUNCIONES</w:t>
      </w:r>
    </w:p>
    <w:p w:rsidR="002B5272" w:rsidRPr="00270CBB" w:rsidRDefault="002B5272">
      <w:pPr>
        <w:pStyle w:val="Textonotapie"/>
        <w:rPr>
          <w:rFonts w:ascii="Palatino Linotype" w:hAnsi="Palatino Linotype"/>
          <w:sz w:val="16"/>
          <w:szCs w:val="16"/>
        </w:rPr>
      </w:pPr>
      <w:r w:rsidRPr="00270CBB">
        <w:rPr>
          <w:rFonts w:ascii="Palatino Linotype" w:hAnsi="Palatino Linotype"/>
          <w:sz w:val="16"/>
          <w:szCs w:val="16"/>
        </w:rPr>
        <w:t>…</w:t>
      </w:r>
    </w:p>
    <w:p w:rsidR="002B5272" w:rsidRPr="00270CBB" w:rsidRDefault="002B5272">
      <w:pPr>
        <w:pStyle w:val="Textonotapie"/>
        <w:rPr>
          <w:rFonts w:ascii="Palatino Linotype" w:hAnsi="Palatino Linotype"/>
          <w:sz w:val="16"/>
          <w:szCs w:val="16"/>
        </w:rPr>
      </w:pPr>
      <w:r w:rsidRPr="00270CBB">
        <w:rPr>
          <w:rFonts w:ascii="Palatino Linotype" w:hAnsi="Palatino Linotype"/>
          <w:b/>
          <w:sz w:val="16"/>
          <w:szCs w:val="16"/>
        </w:rPr>
        <w:t>VII.</w:t>
      </w:r>
      <w:r w:rsidRPr="00270CBB">
        <w:rPr>
          <w:rFonts w:ascii="Palatino Linotype" w:hAnsi="Palatino Linotype"/>
          <w:sz w:val="16"/>
          <w:szCs w:val="16"/>
        </w:rPr>
        <w:t xml:space="preserve"> Intervenir en los juicios civiles y mercantiles en carácter de abogado patrono, en los juicios en que sea parte el Municipio o sus dependencias, o cuando puedan tener interés jurídico, en términos de lo establecido en la ley aplicable</w:t>
      </w:r>
    </w:p>
  </w:footnote>
  <w:footnote w:id="4">
    <w:p w:rsidR="002B5272" w:rsidRPr="000E20D6" w:rsidRDefault="002B5272" w:rsidP="000E20D6">
      <w:pPr>
        <w:pStyle w:val="Textonotapie"/>
        <w:rPr>
          <w:rFonts w:ascii="Palatino Linotype" w:hAnsi="Palatino Linotype"/>
          <w:b/>
          <w:sz w:val="16"/>
          <w:szCs w:val="16"/>
        </w:rPr>
      </w:pPr>
      <w:r>
        <w:rPr>
          <w:rStyle w:val="Refdenotaalpie"/>
        </w:rPr>
        <w:footnoteRef/>
      </w:r>
      <w:r w:rsidRPr="000E20D6">
        <w:rPr>
          <w:rFonts w:ascii="Palatino Linotype" w:hAnsi="Palatino Linotype"/>
          <w:b/>
          <w:sz w:val="16"/>
          <w:szCs w:val="16"/>
        </w:rPr>
        <w:t>LEY GENERAL DE TITULOS Y OPERACIONES DE CREDITO</w:t>
      </w:r>
    </w:p>
    <w:p w:rsidR="002B5272" w:rsidRPr="000E20D6" w:rsidRDefault="002B5272" w:rsidP="000E20D6">
      <w:pPr>
        <w:pStyle w:val="Textonotapie"/>
        <w:rPr>
          <w:rFonts w:ascii="Palatino Linotype" w:hAnsi="Palatino Linotype"/>
          <w:sz w:val="16"/>
          <w:szCs w:val="16"/>
        </w:rPr>
      </w:pPr>
      <w:r w:rsidRPr="000E20D6">
        <w:rPr>
          <w:rFonts w:ascii="Palatino Linotype" w:hAnsi="Palatino Linotype"/>
          <w:b/>
          <w:sz w:val="16"/>
          <w:szCs w:val="16"/>
        </w:rPr>
        <w:t>Artículo 1o.-</w:t>
      </w:r>
      <w:r w:rsidRPr="000E20D6">
        <w:rPr>
          <w:rFonts w:ascii="Palatino Linotype" w:hAnsi="Palatino Linotype"/>
          <w:sz w:val="16"/>
          <w:szCs w:val="16"/>
        </w:rPr>
        <w:t xml:space="preserve"> Son cosas mercantiles los títulos de crédito. Su emisión, expedición, endoso, aval o aceptación y las demás operaciones que en ellos se consignen, son actos de comercio. Los derechos y obligaciones derivados de los actos o contratos que hayan dado lugar a la emisión o transmisión de títulos de crédito, o se hayan practicado con éstos, se rigen por las normas enumeradas en el artículo 2o., cuando no se puedan ejercitar o cumplir separadamente del título, y por la Ley que corresponda a la naturaleza civil o mercantil de tales actos o contratos, en los demás casos. </w:t>
      </w:r>
    </w:p>
    <w:p w:rsidR="002B5272" w:rsidRPr="000E20D6" w:rsidRDefault="002B5272" w:rsidP="000E20D6">
      <w:pPr>
        <w:pStyle w:val="Textonotapie"/>
        <w:rPr>
          <w:rFonts w:ascii="Palatino Linotype" w:hAnsi="Palatino Linotype"/>
          <w:sz w:val="16"/>
          <w:szCs w:val="16"/>
        </w:rPr>
      </w:pPr>
      <w:r w:rsidRPr="000E20D6">
        <w:rPr>
          <w:rFonts w:ascii="Palatino Linotype" w:hAnsi="Palatino Linotype"/>
          <w:sz w:val="16"/>
          <w:szCs w:val="16"/>
        </w:rPr>
        <w:t>Las operaciones de crédito que esta Ley reglamenta son actos de comercio</w:t>
      </w:r>
    </w:p>
    <w:p w:rsidR="002B5272" w:rsidRDefault="002B5272">
      <w:pPr>
        <w:pStyle w:val="Textonotapie"/>
      </w:pPr>
    </w:p>
  </w:footnote>
  <w:footnote w:id="5">
    <w:p w:rsidR="002B5272" w:rsidRPr="008F40C3" w:rsidRDefault="002B5272" w:rsidP="0019714E">
      <w:pPr>
        <w:jc w:val="both"/>
        <w:rPr>
          <w:rFonts w:ascii="Palatino Linotype" w:hAnsi="Palatino Linotype"/>
          <w:b/>
          <w:sz w:val="16"/>
          <w:szCs w:val="16"/>
        </w:rPr>
      </w:pPr>
      <w:r>
        <w:rPr>
          <w:rStyle w:val="Refdenotaalpie"/>
        </w:rPr>
        <w:footnoteRef/>
      </w:r>
      <w:r>
        <w:t xml:space="preserve"> </w:t>
      </w:r>
      <w:r w:rsidRPr="008F40C3">
        <w:rPr>
          <w:rFonts w:ascii="Palatino Linotype" w:hAnsi="Palatino Linotype"/>
          <w:b/>
          <w:sz w:val="16"/>
          <w:szCs w:val="16"/>
        </w:rPr>
        <w:t>CÓDIGO DE PROCEDIMIENTOS CIVILES DEL ESTADO DE MÉXICO</w:t>
      </w:r>
    </w:p>
    <w:p w:rsidR="002B5272" w:rsidRPr="0019714E" w:rsidRDefault="002B5272" w:rsidP="0019714E">
      <w:pPr>
        <w:jc w:val="both"/>
        <w:rPr>
          <w:rFonts w:ascii="Palatino Linotype" w:hAnsi="Palatino Linotype"/>
          <w:b/>
          <w:sz w:val="16"/>
          <w:szCs w:val="16"/>
        </w:rPr>
      </w:pPr>
      <w:r w:rsidRPr="0019714E">
        <w:rPr>
          <w:rFonts w:ascii="Palatino Linotype" w:hAnsi="Palatino Linotype"/>
          <w:b/>
          <w:sz w:val="16"/>
          <w:szCs w:val="16"/>
        </w:rPr>
        <w:t>Cosa juzgada</w:t>
      </w:r>
    </w:p>
    <w:p w:rsidR="002B5272" w:rsidRPr="0019714E" w:rsidRDefault="002B5272" w:rsidP="0019714E">
      <w:pPr>
        <w:jc w:val="both"/>
        <w:rPr>
          <w:rFonts w:ascii="Palatino Linotype" w:hAnsi="Palatino Linotype"/>
          <w:sz w:val="16"/>
          <w:szCs w:val="16"/>
        </w:rPr>
      </w:pPr>
      <w:r w:rsidRPr="008F40C3">
        <w:rPr>
          <w:rFonts w:ascii="Palatino Linotype" w:hAnsi="Palatino Linotype"/>
          <w:b/>
          <w:sz w:val="16"/>
          <w:szCs w:val="16"/>
        </w:rPr>
        <w:t>Artículo 1.205.-</w:t>
      </w:r>
      <w:r w:rsidRPr="0019714E">
        <w:rPr>
          <w:rFonts w:ascii="Palatino Linotype" w:hAnsi="Palatino Linotype"/>
          <w:sz w:val="16"/>
          <w:szCs w:val="16"/>
        </w:rPr>
        <w:t xml:space="preserve"> Hay cosa juzgada cuando la sentencia ha causado ejecutoria.</w:t>
      </w:r>
    </w:p>
    <w:p w:rsidR="002B5272" w:rsidRPr="008F40C3" w:rsidRDefault="002B5272" w:rsidP="0019714E">
      <w:pPr>
        <w:jc w:val="both"/>
        <w:rPr>
          <w:rFonts w:ascii="Palatino Linotype" w:hAnsi="Palatino Linotype"/>
          <w:b/>
          <w:sz w:val="16"/>
          <w:szCs w:val="16"/>
        </w:rPr>
      </w:pPr>
      <w:r w:rsidRPr="008F40C3">
        <w:rPr>
          <w:rFonts w:ascii="Palatino Linotype" w:hAnsi="Palatino Linotype"/>
          <w:b/>
          <w:sz w:val="16"/>
          <w:szCs w:val="16"/>
        </w:rPr>
        <w:t xml:space="preserve">Indiscutibilidad de la cosa juzgada </w:t>
      </w:r>
    </w:p>
    <w:p w:rsidR="002B5272" w:rsidRPr="0019714E" w:rsidRDefault="002B5272" w:rsidP="0019714E">
      <w:pPr>
        <w:jc w:val="both"/>
        <w:rPr>
          <w:rFonts w:ascii="Palatino Linotype" w:hAnsi="Palatino Linotype"/>
          <w:sz w:val="16"/>
          <w:szCs w:val="16"/>
        </w:rPr>
      </w:pPr>
      <w:r w:rsidRPr="008F40C3">
        <w:rPr>
          <w:rFonts w:ascii="Palatino Linotype" w:hAnsi="Palatino Linotype"/>
          <w:b/>
          <w:sz w:val="16"/>
          <w:szCs w:val="16"/>
        </w:rPr>
        <w:t>Artículo 1.206.-</w:t>
      </w:r>
      <w:r w:rsidRPr="0019714E">
        <w:rPr>
          <w:rFonts w:ascii="Palatino Linotype" w:hAnsi="Palatino Linotype"/>
          <w:sz w:val="16"/>
          <w:szCs w:val="16"/>
        </w:rPr>
        <w:t xml:space="preserve"> La cosa juzgada es la sentencia que constituye verdad legal, contra ella no se admite recurso ni prueba que pueda discutirla, modificarla, revocarla o anularla, salvo los casos expresamente determinados por la ley.</w:t>
      </w:r>
    </w:p>
    <w:p w:rsidR="002B5272" w:rsidRPr="0019714E" w:rsidRDefault="002B5272" w:rsidP="0019714E">
      <w:pPr>
        <w:pStyle w:val="Textonotapie"/>
        <w:rPr>
          <w:rFonts w:ascii="Palatino Linotype" w:hAnsi="Palatino Linotype"/>
          <w:sz w:val="16"/>
          <w:szCs w:val="16"/>
        </w:rPr>
      </w:pPr>
    </w:p>
  </w:footnote>
  <w:footnote w:id="6">
    <w:p w:rsidR="002B5272" w:rsidRPr="0019714E" w:rsidRDefault="002B5272" w:rsidP="0019714E">
      <w:pPr>
        <w:jc w:val="both"/>
        <w:rPr>
          <w:rFonts w:ascii="Palatino Linotype" w:hAnsi="Palatino Linotype"/>
          <w:sz w:val="16"/>
          <w:szCs w:val="16"/>
        </w:rPr>
      </w:pPr>
      <w:r w:rsidRPr="0019714E">
        <w:rPr>
          <w:rStyle w:val="Refdenotaalpie"/>
          <w:rFonts w:ascii="Palatino Linotype" w:hAnsi="Palatino Linotype"/>
          <w:sz w:val="16"/>
          <w:szCs w:val="16"/>
        </w:rPr>
        <w:footnoteRef/>
      </w:r>
      <w:r w:rsidRPr="0019714E">
        <w:rPr>
          <w:rFonts w:ascii="Palatino Linotype" w:hAnsi="Palatino Linotype"/>
          <w:sz w:val="16"/>
          <w:szCs w:val="16"/>
        </w:rPr>
        <w:t xml:space="preserve"> </w:t>
      </w:r>
      <w:r w:rsidRPr="008F40C3">
        <w:rPr>
          <w:rFonts w:ascii="Palatino Linotype" w:hAnsi="Palatino Linotype"/>
          <w:b/>
          <w:sz w:val="16"/>
          <w:szCs w:val="16"/>
        </w:rPr>
        <w:t>Sentencias que causan Ejecutoria</w:t>
      </w:r>
      <w:r w:rsidRPr="0019714E">
        <w:rPr>
          <w:rFonts w:ascii="Palatino Linotype" w:hAnsi="Palatino Linotype"/>
          <w:sz w:val="16"/>
          <w:szCs w:val="16"/>
        </w:rPr>
        <w:t xml:space="preserve"> </w:t>
      </w:r>
    </w:p>
    <w:p w:rsidR="002B5272" w:rsidRDefault="002B5272" w:rsidP="0019714E">
      <w:pPr>
        <w:pStyle w:val="Textonotapie"/>
        <w:rPr>
          <w:rFonts w:ascii="Palatino Linotype" w:hAnsi="Palatino Linotype"/>
          <w:sz w:val="16"/>
          <w:szCs w:val="16"/>
        </w:rPr>
      </w:pPr>
      <w:r w:rsidRPr="008F40C3">
        <w:rPr>
          <w:rFonts w:ascii="Palatino Linotype" w:hAnsi="Palatino Linotype"/>
          <w:b/>
          <w:sz w:val="16"/>
          <w:szCs w:val="16"/>
        </w:rPr>
        <w:t>Artículo 1.210.-</w:t>
      </w:r>
      <w:r w:rsidRPr="0019714E">
        <w:rPr>
          <w:rFonts w:ascii="Palatino Linotype" w:hAnsi="Palatino Linotype"/>
          <w:sz w:val="16"/>
          <w:szCs w:val="16"/>
        </w:rPr>
        <w:t xml:space="preserve"> Causan ejecutoria las siguientes sentencias: </w:t>
      </w:r>
    </w:p>
    <w:p w:rsidR="002B5272" w:rsidRDefault="002B5272" w:rsidP="0019714E">
      <w:pPr>
        <w:pStyle w:val="Textonotapie"/>
        <w:rPr>
          <w:rFonts w:ascii="Palatino Linotype" w:hAnsi="Palatino Linotype"/>
          <w:sz w:val="16"/>
          <w:szCs w:val="16"/>
        </w:rPr>
      </w:pPr>
      <w:r w:rsidRPr="0019714E">
        <w:rPr>
          <w:rFonts w:ascii="Palatino Linotype" w:hAnsi="Palatino Linotype"/>
          <w:sz w:val="16"/>
          <w:szCs w:val="16"/>
        </w:rPr>
        <w:t>I. Las</w:t>
      </w:r>
      <w:r>
        <w:rPr>
          <w:rFonts w:ascii="Palatino Linotype" w:hAnsi="Palatino Linotype"/>
          <w:sz w:val="16"/>
          <w:szCs w:val="16"/>
        </w:rPr>
        <w:t xml:space="preserve"> que no admiten ningún recurso;</w:t>
      </w:r>
    </w:p>
    <w:p w:rsidR="002B5272" w:rsidRDefault="002B5272" w:rsidP="0019714E">
      <w:pPr>
        <w:pStyle w:val="Textonotapie"/>
        <w:rPr>
          <w:rFonts w:ascii="Palatino Linotype" w:hAnsi="Palatino Linotype"/>
          <w:sz w:val="16"/>
          <w:szCs w:val="16"/>
        </w:rPr>
      </w:pPr>
      <w:r w:rsidRPr="0019714E">
        <w:rPr>
          <w:rFonts w:ascii="Palatino Linotype" w:hAnsi="Palatino Linotype"/>
          <w:sz w:val="16"/>
          <w:szCs w:val="16"/>
        </w:rPr>
        <w:t>II. Las que admitiendo algún recurso, no fueren recurridas, o habiéndolo sido no se expresen agravios o se des</w:t>
      </w:r>
      <w:r>
        <w:rPr>
          <w:rFonts w:ascii="Palatino Linotype" w:hAnsi="Palatino Linotype"/>
          <w:sz w:val="16"/>
          <w:szCs w:val="16"/>
        </w:rPr>
        <w:t>ista el interesado del recurso;</w:t>
      </w:r>
    </w:p>
    <w:p w:rsidR="002B5272" w:rsidRDefault="002B5272" w:rsidP="0019714E">
      <w:pPr>
        <w:pStyle w:val="Textonotapie"/>
        <w:rPr>
          <w:rFonts w:ascii="Palatino Linotype" w:hAnsi="Palatino Linotype"/>
          <w:sz w:val="16"/>
          <w:szCs w:val="16"/>
        </w:rPr>
      </w:pPr>
      <w:r w:rsidRPr="0019714E">
        <w:rPr>
          <w:rFonts w:ascii="Palatino Linotype" w:hAnsi="Palatino Linotype"/>
          <w:sz w:val="16"/>
          <w:szCs w:val="16"/>
        </w:rPr>
        <w:t xml:space="preserve">III. Las consentidas expresamente por las partes, sus representantes legítimos o sus mandatarios. </w:t>
      </w:r>
    </w:p>
    <w:p w:rsidR="002B5272" w:rsidRDefault="002B5272" w:rsidP="0019714E">
      <w:pPr>
        <w:pStyle w:val="Textonotapie"/>
        <w:rPr>
          <w:rFonts w:ascii="Palatino Linotype" w:hAnsi="Palatino Linotype"/>
          <w:sz w:val="16"/>
          <w:szCs w:val="16"/>
        </w:rPr>
      </w:pPr>
      <w:r w:rsidRPr="0019714E">
        <w:rPr>
          <w:rFonts w:ascii="Palatino Linotype" w:hAnsi="Palatino Linotype"/>
          <w:sz w:val="16"/>
          <w:szCs w:val="16"/>
        </w:rPr>
        <w:t xml:space="preserve">En </w:t>
      </w:r>
      <w:r>
        <w:rPr>
          <w:rFonts w:ascii="Palatino Linotype" w:hAnsi="Palatino Linotype"/>
          <w:sz w:val="16"/>
          <w:szCs w:val="16"/>
        </w:rPr>
        <w:t xml:space="preserve">los casos de las fracciones I y </w:t>
      </w:r>
      <w:r w:rsidRPr="0019714E">
        <w:rPr>
          <w:rFonts w:ascii="Palatino Linotype" w:hAnsi="Palatino Linotype"/>
          <w:sz w:val="16"/>
          <w:szCs w:val="16"/>
        </w:rPr>
        <w:t xml:space="preserve">III, las sentencias causan ejecutoria por ministerio de la ley. </w:t>
      </w:r>
    </w:p>
    <w:p w:rsidR="002B5272" w:rsidRPr="0019714E" w:rsidRDefault="002B5272" w:rsidP="0019714E">
      <w:pPr>
        <w:pStyle w:val="Textonotapie"/>
        <w:rPr>
          <w:rFonts w:ascii="Palatino Linotype" w:hAnsi="Palatino Linotype"/>
          <w:sz w:val="16"/>
          <w:szCs w:val="16"/>
        </w:rPr>
      </w:pPr>
      <w:r w:rsidRPr="0019714E">
        <w:rPr>
          <w:rFonts w:ascii="Palatino Linotype" w:hAnsi="Palatino Linotype"/>
          <w:sz w:val="16"/>
          <w:szCs w:val="16"/>
        </w:rPr>
        <w:t>En los casos de la fracción II se requiere declaración a petición de parte, excepto por desistimiento que lo hará el Tribunal ante quien se</w:t>
      </w:r>
      <w:r>
        <w:t xml:space="preserve"> </w:t>
      </w:r>
      <w:r w:rsidRPr="008F40C3">
        <w:rPr>
          <w:rFonts w:ascii="Palatino Linotype" w:hAnsi="Palatino Linotype"/>
          <w:sz w:val="16"/>
          <w:szCs w:val="16"/>
        </w:rPr>
        <w:t>presente. La declaración se hará por el Tribunal de apelación en la resolución que declare desierto el recurso.</w:t>
      </w:r>
    </w:p>
  </w:footnote>
  <w:footnote w:id="7">
    <w:p w:rsidR="002B5272" w:rsidRPr="00C1354D" w:rsidRDefault="002B5272" w:rsidP="00C1354D">
      <w:pPr>
        <w:jc w:val="both"/>
        <w:rPr>
          <w:rFonts w:ascii="Palatino Linotype" w:hAnsi="Palatino Linotype"/>
          <w:b/>
          <w:sz w:val="16"/>
          <w:szCs w:val="16"/>
        </w:rPr>
      </w:pPr>
      <w:r>
        <w:rPr>
          <w:rStyle w:val="Refdenotaalpie"/>
        </w:rPr>
        <w:footnoteRef/>
      </w:r>
      <w:r>
        <w:t xml:space="preserve"> </w:t>
      </w:r>
      <w:r w:rsidRPr="00C1354D">
        <w:rPr>
          <w:rFonts w:ascii="Palatino Linotype" w:hAnsi="Palatino Linotype"/>
          <w:b/>
          <w:sz w:val="16"/>
          <w:szCs w:val="16"/>
        </w:rPr>
        <w:t>CÓDIGO DE PROCEDIMIENTOS ADMINISTRATIVOS DEL ESTADO DE MÉXICO</w:t>
      </w:r>
    </w:p>
    <w:p w:rsidR="002B5272" w:rsidRDefault="002B5272" w:rsidP="00C1354D">
      <w:pPr>
        <w:jc w:val="both"/>
        <w:rPr>
          <w:rFonts w:ascii="Palatino Linotype" w:hAnsi="Palatino Linotype"/>
          <w:sz w:val="16"/>
          <w:szCs w:val="16"/>
        </w:rPr>
      </w:pPr>
      <w:r w:rsidRPr="00C1354D">
        <w:rPr>
          <w:rFonts w:ascii="Palatino Linotype" w:hAnsi="Palatino Linotype"/>
          <w:b/>
          <w:sz w:val="16"/>
          <w:szCs w:val="16"/>
        </w:rPr>
        <w:t>Artículo 278</w:t>
      </w:r>
      <w:r w:rsidRPr="00C1354D">
        <w:rPr>
          <w:rFonts w:ascii="Palatino Linotype" w:hAnsi="Palatino Linotype"/>
          <w:sz w:val="16"/>
          <w:szCs w:val="16"/>
        </w:rPr>
        <w:t xml:space="preserve">.- </w:t>
      </w:r>
      <w:r w:rsidRPr="00C1354D">
        <w:rPr>
          <w:rFonts w:ascii="Palatino Linotype" w:hAnsi="Palatino Linotype"/>
          <w:b/>
          <w:sz w:val="16"/>
          <w:szCs w:val="16"/>
        </w:rPr>
        <w:t>Causan ejecutoria las siguientes sentencias:</w:t>
      </w:r>
      <w:r w:rsidRPr="00C1354D">
        <w:rPr>
          <w:rFonts w:ascii="Palatino Linotype" w:hAnsi="Palatino Linotype"/>
          <w:sz w:val="16"/>
          <w:szCs w:val="16"/>
        </w:rPr>
        <w:t xml:space="preserve"> </w:t>
      </w:r>
    </w:p>
    <w:p w:rsidR="002B5272" w:rsidRDefault="002B5272" w:rsidP="00C1354D">
      <w:pPr>
        <w:jc w:val="both"/>
        <w:rPr>
          <w:rFonts w:ascii="Palatino Linotype" w:hAnsi="Palatino Linotype"/>
          <w:sz w:val="16"/>
          <w:szCs w:val="16"/>
        </w:rPr>
      </w:pPr>
      <w:r w:rsidRPr="00C1354D">
        <w:rPr>
          <w:rFonts w:ascii="Palatino Linotype" w:hAnsi="Palatino Linotype"/>
          <w:b/>
          <w:sz w:val="16"/>
          <w:szCs w:val="16"/>
        </w:rPr>
        <w:t>I.</w:t>
      </w:r>
      <w:r w:rsidRPr="00C1354D">
        <w:rPr>
          <w:rFonts w:ascii="Palatino Linotype" w:hAnsi="Palatino Linotype"/>
          <w:sz w:val="16"/>
          <w:szCs w:val="16"/>
        </w:rPr>
        <w:t xml:space="preserve"> Las que no admitan ningún recurso; </w:t>
      </w:r>
    </w:p>
    <w:p w:rsidR="002B5272" w:rsidRDefault="002B5272" w:rsidP="00C1354D">
      <w:pPr>
        <w:jc w:val="both"/>
        <w:rPr>
          <w:rFonts w:ascii="Palatino Linotype" w:hAnsi="Palatino Linotype"/>
          <w:sz w:val="16"/>
          <w:szCs w:val="16"/>
        </w:rPr>
      </w:pPr>
      <w:r w:rsidRPr="00C1354D">
        <w:rPr>
          <w:rFonts w:ascii="Palatino Linotype" w:hAnsi="Palatino Linotype"/>
          <w:b/>
          <w:sz w:val="16"/>
          <w:szCs w:val="16"/>
        </w:rPr>
        <w:t>II.</w:t>
      </w:r>
      <w:r w:rsidRPr="00C1354D">
        <w:rPr>
          <w:rFonts w:ascii="Palatino Linotype" w:hAnsi="Palatino Linotype"/>
          <w:sz w:val="16"/>
          <w:szCs w:val="16"/>
        </w:rPr>
        <w:t xml:space="preserve"> Las que, admitiendo algún recurso, no fueren recurridas, o habiéndolas sido se haya desechado o sobreseido o hubiese resultado infundado; y </w:t>
      </w:r>
    </w:p>
    <w:p w:rsidR="002B5272" w:rsidRPr="00C1354D" w:rsidRDefault="002B5272" w:rsidP="00C1354D">
      <w:pPr>
        <w:jc w:val="both"/>
        <w:rPr>
          <w:rFonts w:ascii="Palatino Linotype" w:hAnsi="Palatino Linotype"/>
          <w:sz w:val="16"/>
          <w:szCs w:val="16"/>
        </w:rPr>
      </w:pPr>
      <w:r w:rsidRPr="00C1354D">
        <w:rPr>
          <w:rFonts w:ascii="Palatino Linotype" w:hAnsi="Palatino Linotype"/>
          <w:b/>
          <w:sz w:val="16"/>
          <w:szCs w:val="16"/>
        </w:rPr>
        <w:t>III.</w:t>
      </w:r>
      <w:r w:rsidRPr="00C1354D">
        <w:rPr>
          <w:rFonts w:ascii="Palatino Linotype" w:hAnsi="Palatino Linotype"/>
          <w:sz w:val="16"/>
          <w:szCs w:val="16"/>
        </w:rPr>
        <w:t xml:space="preserve"> Las consentidas expresamente por las partes o sus representantes legítimos.</w:t>
      </w:r>
    </w:p>
    <w:p w:rsidR="002B5272" w:rsidRDefault="002B5272">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272" w:rsidRDefault="002B5272" w:rsidP="006132E1">
    <w:pPr>
      <w:pStyle w:val="Encabezado"/>
      <w:tabs>
        <w:tab w:val="clear" w:pos="4252"/>
        <w:tab w:val="clear" w:pos="8504"/>
        <w:tab w:val="left" w:pos="2326"/>
      </w:tabs>
    </w:pPr>
    <w:r>
      <w:t xml:space="preserve">                                                                   </w:t>
    </w:r>
  </w:p>
  <w:tbl>
    <w:tblPr>
      <w:tblW w:w="6662" w:type="dxa"/>
      <w:tblInd w:w="3544" w:type="dxa"/>
      <w:tblLayout w:type="fixed"/>
      <w:tblLook w:val="04A0" w:firstRow="1" w:lastRow="0" w:firstColumn="1" w:lastColumn="0" w:noHBand="0" w:noVBand="1"/>
    </w:tblPr>
    <w:tblGrid>
      <w:gridCol w:w="562"/>
      <w:gridCol w:w="1990"/>
      <w:gridCol w:w="562"/>
      <w:gridCol w:w="2414"/>
      <w:gridCol w:w="1134"/>
    </w:tblGrid>
    <w:tr w:rsidR="002B5272" w:rsidRPr="008A510F" w:rsidTr="005B7357">
      <w:trPr>
        <w:gridAfter w:val="1"/>
        <w:wAfter w:w="1134" w:type="dxa"/>
      </w:trPr>
      <w:tc>
        <w:tcPr>
          <w:tcW w:w="2552" w:type="dxa"/>
          <w:gridSpan w:val="2"/>
          <w:shd w:val="clear" w:color="auto" w:fill="auto"/>
        </w:tcPr>
        <w:p w:rsidR="002B5272" w:rsidRPr="008F2CCC" w:rsidRDefault="002B5272" w:rsidP="006132E1">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6" w:type="dxa"/>
          <w:gridSpan w:val="2"/>
          <w:shd w:val="clear" w:color="auto" w:fill="auto"/>
        </w:tcPr>
        <w:p w:rsidR="002B5272" w:rsidRPr="008F2CCC" w:rsidRDefault="002B5272" w:rsidP="005B7357">
          <w:pPr>
            <w:jc w:val="both"/>
            <w:rPr>
              <w:rFonts w:ascii="Palatino Linotype" w:hAnsi="Palatino Linotype"/>
              <w:b/>
              <w:sz w:val="22"/>
              <w:szCs w:val="22"/>
              <w:lang w:val="es-ES_tradnl"/>
            </w:rPr>
          </w:pPr>
          <w:r w:rsidRPr="002F2E73">
            <w:rPr>
              <w:rFonts w:ascii="Palatino Linotype" w:hAnsi="Palatino Linotype"/>
              <w:b/>
              <w:sz w:val="22"/>
              <w:szCs w:val="22"/>
              <w:lang w:val="es-ES_tradnl"/>
            </w:rPr>
            <w:t>0</w:t>
          </w:r>
          <w:r>
            <w:rPr>
              <w:rFonts w:ascii="Palatino Linotype" w:hAnsi="Palatino Linotype"/>
              <w:b/>
              <w:sz w:val="22"/>
              <w:szCs w:val="22"/>
              <w:lang w:val="es-ES_tradnl"/>
            </w:rPr>
            <w:t>2982/INFOEM/IP/RR/2018</w:t>
          </w:r>
          <w:r w:rsidRPr="002F2E73">
            <w:rPr>
              <w:rFonts w:ascii="Palatino Linotype" w:hAnsi="Palatino Linotype"/>
              <w:b/>
              <w:sz w:val="22"/>
              <w:szCs w:val="22"/>
              <w:lang w:val="es-ES_tradnl"/>
            </w:rPr>
            <w:t xml:space="preserve"> y acumulado</w:t>
          </w:r>
          <w:r>
            <w:rPr>
              <w:rFonts w:ascii="Palatino Linotype" w:hAnsi="Palatino Linotype"/>
              <w:b/>
              <w:sz w:val="22"/>
              <w:szCs w:val="22"/>
              <w:lang w:val="es-ES_tradnl"/>
            </w:rPr>
            <w:t xml:space="preserve">s </w:t>
          </w:r>
        </w:p>
      </w:tc>
    </w:tr>
    <w:tr w:rsidR="002B5272" w:rsidRPr="008A510F" w:rsidTr="005B7357">
      <w:trPr>
        <w:gridAfter w:val="1"/>
        <w:wAfter w:w="1134" w:type="dxa"/>
        <w:trHeight w:val="228"/>
      </w:trPr>
      <w:tc>
        <w:tcPr>
          <w:tcW w:w="2552" w:type="dxa"/>
          <w:gridSpan w:val="2"/>
          <w:shd w:val="clear" w:color="auto" w:fill="auto"/>
        </w:tcPr>
        <w:p w:rsidR="002B5272" w:rsidRPr="008F2CCC" w:rsidRDefault="002B5272" w:rsidP="006132E1">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6" w:type="dxa"/>
          <w:gridSpan w:val="2"/>
          <w:shd w:val="clear" w:color="auto" w:fill="auto"/>
        </w:tcPr>
        <w:p w:rsidR="002B5272" w:rsidRPr="008F2CCC" w:rsidRDefault="002B5272" w:rsidP="005B7357">
          <w:pPr>
            <w:jc w:val="both"/>
            <w:rPr>
              <w:rFonts w:ascii="Palatino Linotype" w:hAnsi="Palatino Linotype"/>
              <w:b/>
              <w:sz w:val="22"/>
              <w:szCs w:val="22"/>
              <w:lang w:val="es-ES_tradnl"/>
            </w:rPr>
          </w:pPr>
          <w:r>
            <w:rPr>
              <w:rFonts w:ascii="Palatino Linotype" w:hAnsi="Palatino Linotype"/>
              <w:b/>
              <w:sz w:val="22"/>
              <w:szCs w:val="22"/>
              <w:lang w:val="es-ES_tradnl"/>
            </w:rPr>
            <w:t>Ayuntamiento de Otzolotepec</w:t>
          </w:r>
        </w:p>
      </w:tc>
    </w:tr>
    <w:tr w:rsidR="002B5272" w:rsidRPr="008A510F" w:rsidTr="005B7357">
      <w:trPr>
        <w:gridAfter w:val="1"/>
        <w:wAfter w:w="1134" w:type="dxa"/>
      </w:trPr>
      <w:tc>
        <w:tcPr>
          <w:tcW w:w="2552" w:type="dxa"/>
          <w:gridSpan w:val="2"/>
          <w:shd w:val="clear" w:color="auto" w:fill="auto"/>
        </w:tcPr>
        <w:p w:rsidR="002B5272" w:rsidRPr="008F2CCC" w:rsidRDefault="002B5272" w:rsidP="006132E1">
          <w:pPr>
            <w:rPr>
              <w:rFonts w:ascii="Palatino Linotype" w:hAnsi="Palatino Linotype"/>
              <w:b/>
              <w:sz w:val="22"/>
              <w:szCs w:val="22"/>
              <w:lang w:val="es-ES_tradnl"/>
            </w:rPr>
          </w:pPr>
          <w:r w:rsidRPr="008F2CCC">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ponente:</w:t>
          </w:r>
        </w:p>
      </w:tc>
      <w:tc>
        <w:tcPr>
          <w:tcW w:w="2976" w:type="dxa"/>
          <w:gridSpan w:val="2"/>
          <w:shd w:val="clear" w:color="auto" w:fill="auto"/>
        </w:tcPr>
        <w:p w:rsidR="002B5272" w:rsidRPr="008F2CCC" w:rsidRDefault="002B5272" w:rsidP="006132E1">
          <w:pPr>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r w:rsidR="002B5272" w:rsidRPr="008A510F" w:rsidTr="005B7357">
      <w:trPr>
        <w:gridBefore w:val="1"/>
        <w:wBefore w:w="562" w:type="dxa"/>
      </w:trPr>
      <w:tc>
        <w:tcPr>
          <w:tcW w:w="2552" w:type="dxa"/>
          <w:gridSpan w:val="2"/>
          <w:shd w:val="clear" w:color="auto" w:fill="auto"/>
        </w:tcPr>
        <w:p w:rsidR="002B5272" w:rsidRPr="008F2CCC" w:rsidRDefault="002B5272" w:rsidP="006132E1">
          <w:pPr>
            <w:rPr>
              <w:rFonts w:ascii="Palatino Linotype" w:hAnsi="Palatino Linotype"/>
              <w:b/>
              <w:sz w:val="22"/>
              <w:szCs w:val="22"/>
              <w:lang w:val="es-ES_tradnl"/>
            </w:rPr>
          </w:pPr>
        </w:p>
      </w:tc>
      <w:tc>
        <w:tcPr>
          <w:tcW w:w="3548" w:type="dxa"/>
          <w:gridSpan w:val="2"/>
          <w:shd w:val="clear" w:color="auto" w:fill="auto"/>
        </w:tcPr>
        <w:p w:rsidR="002B5272" w:rsidRPr="008F2CCC" w:rsidRDefault="002B5272" w:rsidP="006132E1">
          <w:pPr>
            <w:jc w:val="both"/>
            <w:rPr>
              <w:rFonts w:ascii="Palatino Linotype" w:hAnsi="Palatino Linotype"/>
              <w:b/>
              <w:sz w:val="22"/>
              <w:szCs w:val="22"/>
              <w:lang w:val="es-ES_tradnl"/>
            </w:rPr>
          </w:pPr>
        </w:p>
      </w:tc>
    </w:tr>
  </w:tbl>
  <w:p w:rsidR="002B5272" w:rsidRDefault="002B5272" w:rsidP="006132E1">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3544" w:type="dxa"/>
      <w:tblLayout w:type="fixed"/>
      <w:tblLook w:val="04A0" w:firstRow="1" w:lastRow="0" w:firstColumn="1" w:lastColumn="0" w:noHBand="0" w:noVBand="1"/>
    </w:tblPr>
    <w:tblGrid>
      <w:gridCol w:w="2489"/>
      <w:gridCol w:w="3323"/>
    </w:tblGrid>
    <w:tr w:rsidR="002B5272" w:rsidRPr="00973A36" w:rsidTr="005B7357">
      <w:tc>
        <w:tcPr>
          <w:tcW w:w="2489" w:type="dxa"/>
          <w:shd w:val="clear" w:color="auto" w:fill="auto"/>
        </w:tcPr>
        <w:p w:rsidR="002B5272" w:rsidRPr="008F2CCC" w:rsidRDefault="002B5272" w:rsidP="006132E1">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323" w:type="dxa"/>
          <w:shd w:val="clear" w:color="auto" w:fill="auto"/>
        </w:tcPr>
        <w:p w:rsidR="002B5272" w:rsidRPr="00E05599" w:rsidRDefault="002B5272" w:rsidP="006132E1">
          <w:pPr>
            <w:jc w:val="both"/>
            <w:rPr>
              <w:rFonts w:ascii="Palatino Linotype" w:hAnsi="Palatino Linotype"/>
              <w:b/>
              <w:sz w:val="22"/>
              <w:szCs w:val="22"/>
              <w:lang w:val="en-US"/>
            </w:rPr>
          </w:pPr>
          <w:r>
            <w:rPr>
              <w:rFonts w:ascii="Palatino Linotype" w:hAnsi="Palatino Linotype"/>
              <w:b/>
              <w:sz w:val="22"/>
              <w:szCs w:val="22"/>
              <w:lang w:val="en-US"/>
            </w:rPr>
            <w:t xml:space="preserve">02982/INFOEM/IP/RR/2018 </w:t>
          </w:r>
        </w:p>
        <w:p w:rsidR="002B5272" w:rsidRPr="00973A36" w:rsidRDefault="002B5272" w:rsidP="005B7357">
          <w:pPr>
            <w:jc w:val="both"/>
            <w:rPr>
              <w:rFonts w:ascii="Palatino Linotype" w:hAnsi="Palatino Linotype"/>
              <w:b/>
              <w:sz w:val="22"/>
              <w:szCs w:val="22"/>
              <w:lang w:val="en-US"/>
            </w:rPr>
          </w:pPr>
          <w:r>
            <w:rPr>
              <w:rFonts w:ascii="Palatino Linotype" w:hAnsi="Palatino Linotype"/>
              <w:b/>
              <w:sz w:val="22"/>
              <w:szCs w:val="22"/>
              <w:lang w:val="en-US"/>
            </w:rPr>
            <w:t>y acumulados</w:t>
          </w:r>
        </w:p>
      </w:tc>
    </w:tr>
    <w:tr w:rsidR="002B5272" w:rsidRPr="005A5E02" w:rsidTr="005B7357">
      <w:tc>
        <w:tcPr>
          <w:tcW w:w="2489" w:type="dxa"/>
          <w:shd w:val="clear" w:color="auto" w:fill="auto"/>
        </w:tcPr>
        <w:p w:rsidR="002B5272" w:rsidRPr="008F2CCC" w:rsidRDefault="002B5272" w:rsidP="006132E1">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323" w:type="dxa"/>
          <w:shd w:val="clear" w:color="auto" w:fill="auto"/>
        </w:tcPr>
        <w:p w:rsidR="002B5272" w:rsidRPr="008F2CCC" w:rsidRDefault="002B5272" w:rsidP="006132E1">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XXXXXXXXXXXXXXXXX </w:t>
          </w:r>
        </w:p>
      </w:tc>
    </w:tr>
    <w:tr w:rsidR="002B5272" w:rsidRPr="005A5E02" w:rsidTr="005B7357">
      <w:trPr>
        <w:trHeight w:val="228"/>
      </w:trPr>
      <w:tc>
        <w:tcPr>
          <w:tcW w:w="2489" w:type="dxa"/>
          <w:shd w:val="clear" w:color="auto" w:fill="auto"/>
        </w:tcPr>
        <w:p w:rsidR="002B5272" w:rsidRPr="008F2CCC" w:rsidRDefault="002B5272" w:rsidP="006132E1">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323" w:type="dxa"/>
          <w:shd w:val="clear" w:color="auto" w:fill="auto"/>
        </w:tcPr>
        <w:p w:rsidR="002B5272" w:rsidRPr="008F2CCC" w:rsidRDefault="002B5272" w:rsidP="006132E1">
          <w:pPr>
            <w:jc w:val="both"/>
            <w:rPr>
              <w:rFonts w:ascii="Palatino Linotype" w:hAnsi="Palatino Linotype"/>
              <w:b/>
              <w:sz w:val="22"/>
              <w:szCs w:val="22"/>
              <w:lang w:val="es-ES_tradnl"/>
            </w:rPr>
          </w:pPr>
          <w:r>
            <w:rPr>
              <w:rFonts w:ascii="Palatino Linotype" w:hAnsi="Palatino Linotype"/>
              <w:b/>
              <w:sz w:val="22"/>
              <w:szCs w:val="22"/>
              <w:lang w:val="es-ES_tradnl"/>
            </w:rPr>
            <w:t>Ayuntamiento de Otzolotepec</w:t>
          </w:r>
        </w:p>
      </w:tc>
    </w:tr>
    <w:tr w:rsidR="002B5272" w:rsidRPr="005A5E02" w:rsidTr="005B7357">
      <w:tc>
        <w:tcPr>
          <w:tcW w:w="2489" w:type="dxa"/>
          <w:shd w:val="clear" w:color="auto" w:fill="auto"/>
        </w:tcPr>
        <w:p w:rsidR="002B5272" w:rsidRPr="008F2CCC" w:rsidRDefault="002B5272" w:rsidP="006132E1">
          <w:pPr>
            <w:rPr>
              <w:rFonts w:ascii="Palatino Linotype" w:hAnsi="Palatino Linotype"/>
              <w:b/>
              <w:sz w:val="22"/>
              <w:szCs w:val="22"/>
              <w:lang w:val="es-ES_tradnl"/>
            </w:rPr>
          </w:pPr>
          <w:r w:rsidRPr="008F2CCC">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ponente:</w:t>
          </w:r>
        </w:p>
      </w:tc>
      <w:tc>
        <w:tcPr>
          <w:tcW w:w="3323" w:type="dxa"/>
          <w:shd w:val="clear" w:color="auto" w:fill="auto"/>
        </w:tcPr>
        <w:p w:rsidR="002B5272" w:rsidRPr="008F2CCC" w:rsidRDefault="002B5272" w:rsidP="006132E1">
          <w:pPr>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2B5272" w:rsidRDefault="002B527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82A3E83"/>
    <w:multiLevelType w:val="hybridMultilevel"/>
    <w:tmpl w:val="252A3AF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B746A98"/>
    <w:multiLevelType w:val="hybridMultilevel"/>
    <w:tmpl w:val="252A3AF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E991C02"/>
    <w:multiLevelType w:val="hybridMultilevel"/>
    <w:tmpl w:val="C68ED9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64313D0"/>
    <w:multiLevelType w:val="hybridMultilevel"/>
    <w:tmpl w:val="79AAFE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C1261B6"/>
    <w:multiLevelType w:val="hybridMultilevel"/>
    <w:tmpl w:val="44AC06CE"/>
    <w:lvl w:ilvl="0" w:tplc="7A34BE40">
      <w:start w:val="3"/>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7" w15:restartNumberingAfterBreak="0">
    <w:nsid w:val="2D5A1F76"/>
    <w:multiLevelType w:val="hybridMultilevel"/>
    <w:tmpl w:val="6CC410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0F85FC3"/>
    <w:multiLevelType w:val="hybridMultilevel"/>
    <w:tmpl w:val="7362F396"/>
    <w:lvl w:ilvl="0" w:tplc="4642A0D4">
      <w:start w:val="1"/>
      <w:numFmt w:val="low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9" w15:restartNumberingAfterBreak="0">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2BF06DE"/>
    <w:multiLevelType w:val="hybridMultilevel"/>
    <w:tmpl w:val="562434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4380E5B"/>
    <w:multiLevelType w:val="hybridMultilevel"/>
    <w:tmpl w:val="B930F7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7267157"/>
    <w:multiLevelType w:val="hybridMultilevel"/>
    <w:tmpl w:val="252A3AF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85D17E7"/>
    <w:multiLevelType w:val="hybridMultilevel"/>
    <w:tmpl w:val="4EA68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A02112F"/>
    <w:multiLevelType w:val="hybridMultilevel"/>
    <w:tmpl w:val="252A3AF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0D60510"/>
    <w:multiLevelType w:val="hybridMultilevel"/>
    <w:tmpl w:val="94BA49B0"/>
    <w:lvl w:ilvl="0" w:tplc="7A905756">
      <w:start w:val="1"/>
      <w:numFmt w:val="ordinalText"/>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9795EEB"/>
    <w:multiLevelType w:val="hybridMultilevel"/>
    <w:tmpl w:val="7804B722"/>
    <w:lvl w:ilvl="0" w:tplc="FAA8B6DC">
      <w:start w:val="1"/>
      <w:numFmt w:val="ordinalText"/>
      <w:lvlText w:val="%1."/>
      <w:lvlJc w:val="left"/>
      <w:pPr>
        <w:ind w:left="3905"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EA308DE"/>
    <w:multiLevelType w:val="hybridMultilevel"/>
    <w:tmpl w:val="100279F2"/>
    <w:lvl w:ilvl="0" w:tplc="DD9AE4DE">
      <w:start w:val="1"/>
      <w:numFmt w:val="upperRoman"/>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17"/>
  </w:num>
  <w:num w:numId="3">
    <w:abstractNumId w:val="16"/>
  </w:num>
  <w:num w:numId="4">
    <w:abstractNumId w:val="1"/>
  </w:num>
  <w:num w:numId="5">
    <w:abstractNumId w:val="5"/>
  </w:num>
  <w:num w:numId="6">
    <w:abstractNumId w:val="10"/>
  </w:num>
  <w:num w:numId="7">
    <w:abstractNumId w:val="4"/>
  </w:num>
  <w:num w:numId="8">
    <w:abstractNumId w:val="11"/>
  </w:num>
  <w:num w:numId="9">
    <w:abstractNumId w:val="7"/>
  </w:num>
  <w:num w:numId="10">
    <w:abstractNumId w:val="2"/>
  </w:num>
  <w:num w:numId="11">
    <w:abstractNumId w:val="15"/>
  </w:num>
  <w:num w:numId="12">
    <w:abstractNumId w:val="3"/>
  </w:num>
  <w:num w:numId="13">
    <w:abstractNumId w:val="12"/>
  </w:num>
  <w:num w:numId="14">
    <w:abstractNumId w:val="14"/>
  </w:num>
  <w:num w:numId="15">
    <w:abstractNumId w:val="9"/>
  </w:num>
  <w:num w:numId="16">
    <w:abstractNumId w:val="0"/>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6"/>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357"/>
    <w:rsid w:val="00012F4E"/>
    <w:rsid w:val="000211B3"/>
    <w:rsid w:val="000326C0"/>
    <w:rsid w:val="000507DD"/>
    <w:rsid w:val="000B2226"/>
    <w:rsid w:val="000D5D04"/>
    <w:rsid w:val="000E20D6"/>
    <w:rsid w:val="000E704F"/>
    <w:rsid w:val="000F7140"/>
    <w:rsid w:val="000F78EA"/>
    <w:rsid w:val="00102E07"/>
    <w:rsid w:val="00121EC2"/>
    <w:rsid w:val="0015778A"/>
    <w:rsid w:val="00186E9D"/>
    <w:rsid w:val="0019714E"/>
    <w:rsid w:val="001B6D94"/>
    <w:rsid w:val="001D4CE1"/>
    <w:rsid w:val="00206317"/>
    <w:rsid w:val="00213FDF"/>
    <w:rsid w:val="00226B12"/>
    <w:rsid w:val="00234230"/>
    <w:rsid w:val="00250124"/>
    <w:rsid w:val="00270CBB"/>
    <w:rsid w:val="00277597"/>
    <w:rsid w:val="0029470F"/>
    <w:rsid w:val="00295F49"/>
    <w:rsid w:val="002A799D"/>
    <w:rsid w:val="002B5272"/>
    <w:rsid w:val="002C655C"/>
    <w:rsid w:val="002F1D97"/>
    <w:rsid w:val="002F6D7D"/>
    <w:rsid w:val="00303C3E"/>
    <w:rsid w:val="00332DE0"/>
    <w:rsid w:val="00333AA2"/>
    <w:rsid w:val="003359E5"/>
    <w:rsid w:val="00360679"/>
    <w:rsid w:val="00387170"/>
    <w:rsid w:val="003907E3"/>
    <w:rsid w:val="003C3841"/>
    <w:rsid w:val="003C3C7B"/>
    <w:rsid w:val="003F353B"/>
    <w:rsid w:val="003F743E"/>
    <w:rsid w:val="00410D0E"/>
    <w:rsid w:val="00444DEB"/>
    <w:rsid w:val="00460D92"/>
    <w:rsid w:val="0046700E"/>
    <w:rsid w:val="004728DB"/>
    <w:rsid w:val="004A2821"/>
    <w:rsid w:val="004A438B"/>
    <w:rsid w:val="004A7CA2"/>
    <w:rsid w:val="004B7DA1"/>
    <w:rsid w:val="004F250C"/>
    <w:rsid w:val="004F3742"/>
    <w:rsid w:val="004F7222"/>
    <w:rsid w:val="004F72F2"/>
    <w:rsid w:val="0051261F"/>
    <w:rsid w:val="00512FCF"/>
    <w:rsid w:val="00536893"/>
    <w:rsid w:val="00564E98"/>
    <w:rsid w:val="00574C23"/>
    <w:rsid w:val="00595FFD"/>
    <w:rsid w:val="005A003A"/>
    <w:rsid w:val="005A2E58"/>
    <w:rsid w:val="005B7357"/>
    <w:rsid w:val="005C172E"/>
    <w:rsid w:val="005D7D00"/>
    <w:rsid w:val="006132E1"/>
    <w:rsid w:val="00620713"/>
    <w:rsid w:val="0062108E"/>
    <w:rsid w:val="00634559"/>
    <w:rsid w:val="0065495B"/>
    <w:rsid w:val="00654ED1"/>
    <w:rsid w:val="006707DB"/>
    <w:rsid w:val="00670F94"/>
    <w:rsid w:val="00682C4E"/>
    <w:rsid w:val="00687209"/>
    <w:rsid w:val="006908FD"/>
    <w:rsid w:val="00696F4C"/>
    <w:rsid w:val="006C45A7"/>
    <w:rsid w:val="007005DC"/>
    <w:rsid w:val="007031B0"/>
    <w:rsid w:val="00706E08"/>
    <w:rsid w:val="007245FC"/>
    <w:rsid w:val="00743B8A"/>
    <w:rsid w:val="00745DBF"/>
    <w:rsid w:val="00754CF8"/>
    <w:rsid w:val="007762AB"/>
    <w:rsid w:val="00777C42"/>
    <w:rsid w:val="00786BC7"/>
    <w:rsid w:val="00787866"/>
    <w:rsid w:val="00791ACF"/>
    <w:rsid w:val="007A7CE5"/>
    <w:rsid w:val="007C2A29"/>
    <w:rsid w:val="007F3156"/>
    <w:rsid w:val="008452B0"/>
    <w:rsid w:val="008461A7"/>
    <w:rsid w:val="008466F4"/>
    <w:rsid w:val="00871A5A"/>
    <w:rsid w:val="00873AD3"/>
    <w:rsid w:val="00881E11"/>
    <w:rsid w:val="0089074F"/>
    <w:rsid w:val="008E70EE"/>
    <w:rsid w:val="008F40C3"/>
    <w:rsid w:val="00905971"/>
    <w:rsid w:val="009121B2"/>
    <w:rsid w:val="00931766"/>
    <w:rsid w:val="009319FD"/>
    <w:rsid w:val="009341D8"/>
    <w:rsid w:val="00941578"/>
    <w:rsid w:val="009700A7"/>
    <w:rsid w:val="009763F7"/>
    <w:rsid w:val="009A49BE"/>
    <w:rsid w:val="009B320C"/>
    <w:rsid w:val="00A123B5"/>
    <w:rsid w:val="00A1516C"/>
    <w:rsid w:val="00A63A74"/>
    <w:rsid w:val="00A7000E"/>
    <w:rsid w:val="00AB16BB"/>
    <w:rsid w:val="00AD18F6"/>
    <w:rsid w:val="00AF05C8"/>
    <w:rsid w:val="00AF0FEA"/>
    <w:rsid w:val="00B12334"/>
    <w:rsid w:val="00B160AC"/>
    <w:rsid w:val="00B33241"/>
    <w:rsid w:val="00BA4B7B"/>
    <w:rsid w:val="00BD2723"/>
    <w:rsid w:val="00BF0BDA"/>
    <w:rsid w:val="00C00F19"/>
    <w:rsid w:val="00C1354D"/>
    <w:rsid w:val="00C20D64"/>
    <w:rsid w:val="00C23B43"/>
    <w:rsid w:val="00C33E6C"/>
    <w:rsid w:val="00C45C08"/>
    <w:rsid w:val="00C64769"/>
    <w:rsid w:val="00C67DD2"/>
    <w:rsid w:val="00C727A9"/>
    <w:rsid w:val="00C9714C"/>
    <w:rsid w:val="00CA6270"/>
    <w:rsid w:val="00CB22D3"/>
    <w:rsid w:val="00CC480E"/>
    <w:rsid w:val="00CD6FE8"/>
    <w:rsid w:val="00CE6F21"/>
    <w:rsid w:val="00D13610"/>
    <w:rsid w:val="00D575C3"/>
    <w:rsid w:val="00DA0271"/>
    <w:rsid w:val="00DA2370"/>
    <w:rsid w:val="00E76365"/>
    <w:rsid w:val="00E818B8"/>
    <w:rsid w:val="00EA2AAC"/>
    <w:rsid w:val="00EC7F25"/>
    <w:rsid w:val="00EF1AFD"/>
    <w:rsid w:val="00EF36E4"/>
    <w:rsid w:val="00F10E08"/>
    <w:rsid w:val="00F134C4"/>
    <w:rsid w:val="00F66D3F"/>
    <w:rsid w:val="00FA0CE9"/>
    <w:rsid w:val="00FC15FD"/>
    <w:rsid w:val="00FC301B"/>
    <w:rsid w:val="00FE3313"/>
    <w:rsid w:val="00FE5758"/>
    <w:rsid w:val="00FF42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FDD3269-3F60-4FD2-B6B8-734C00BFE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7357"/>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link w:val="Ttulo2Car"/>
    <w:uiPriority w:val="9"/>
    <w:qFormat/>
    <w:rsid w:val="005B7357"/>
    <w:pPr>
      <w:spacing w:before="100" w:beforeAutospacing="1" w:after="100" w:afterAutospacing="1"/>
      <w:outlineLvl w:val="1"/>
    </w:pPr>
    <w:rPr>
      <w:b/>
      <w:bCs/>
      <w:sz w:val="36"/>
      <w:szCs w:val="3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5B7357"/>
    <w:rPr>
      <w:rFonts w:ascii="Times New Roman" w:eastAsia="Times New Roman" w:hAnsi="Times New Roman" w:cs="Times New Roman"/>
      <w:b/>
      <w:bCs/>
      <w:sz w:val="36"/>
      <w:szCs w:val="36"/>
      <w:lang w:eastAsia="es-MX"/>
    </w:rPr>
  </w:style>
  <w:style w:type="paragraph" w:styleId="Encabezado">
    <w:name w:val="header"/>
    <w:basedOn w:val="Normal"/>
    <w:link w:val="EncabezadoCar"/>
    <w:uiPriority w:val="99"/>
    <w:unhideWhenUsed/>
    <w:rsid w:val="005B7357"/>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B7357"/>
    <w:rPr>
      <w:rFonts w:eastAsiaTheme="minorEastAsia"/>
      <w:sz w:val="24"/>
      <w:szCs w:val="24"/>
      <w:lang w:val="es-ES_tradnl" w:eastAsia="es-ES"/>
    </w:rPr>
  </w:style>
  <w:style w:type="paragraph" w:styleId="Piedepgina">
    <w:name w:val="footer"/>
    <w:basedOn w:val="Normal"/>
    <w:link w:val="PiedepginaCar"/>
    <w:uiPriority w:val="99"/>
    <w:unhideWhenUsed/>
    <w:rsid w:val="005B7357"/>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B7357"/>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5B7357"/>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5B7357"/>
    <w:rPr>
      <w:rFonts w:ascii="Lucida Grande" w:eastAsiaTheme="minorEastAsia" w:hAnsi="Lucida Grande" w:cs="Lucida Grande"/>
      <w:sz w:val="18"/>
      <w:szCs w:val="18"/>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5B7357"/>
    <w:pPr>
      <w:ind w:left="720"/>
      <w:contextualSpacing/>
    </w:pPr>
  </w:style>
  <w:style w:type="character" w:styleId="Hipervnculo">
    <w:name w:val="Hyperlink"/>
    <w:basedOn w:val="Fuentedeprrafopredeter"/>
    <w:uiPriority w:val="99"/>
    <w:unhideWhenUsed/>
    <w:rsid w:val="005B7357"/>
    <w:rPr>
      <w:color w:val="0000FF"/>
      <w:u w:val="single"/>
    </w:rPr>
  </w:style>
  <w:style w:type="character" w:customStyle="1" w:styleId="apple-converted-space">
    <w:name w:val="apple-converted-space"/>
    <w:basedOn w:val="Fuentedeprrafopredeter"/>
    <w:rsid w:val="005B7357"/>
  </w:style>
  <w:style w:type="paragraph" w:customStyle="1" w:styleId="Listavistosa-nfasis11">
    <w:name w:val="Lista vistosa - Énfasis 11"/>
    <w:basedOn w:val="Normal"/>
    <w:link w:val="Listavistosa-nfasis1Car"/>
    <w:uiPriority w:val="34"/>
    <w:qFormat/>
    <w:rsid w:val="005B7357"/>
    <w:pPr>
      <w:ind w:left="708"/>
    </w:pPr>
  </w:style>
  <w:style w:type="character" w:customStyle="1" w:styleId="Listavistosa-nfasis1Car">
    <w:name w:val="Lista vistosa - Énfasis 1 Car"/>
    <w:link w:val="Listavistosa-nfasis11"/>
    <w:uiPriority w:val="34"/>
    <w:locked/>
    <w:rsid w:val="005B7357"/>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5B7357"/>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5B7357"/>
    <w:pPr>
      <w:spacing w:before="100" w:beforeAutospacing="1" w:after="100" w:afterAutospacing="1"/>
    </w:pPr>
  </w:style>
  <w:style w:type="character" w:customStyle="1" w:styleId="apple-style-span">
    <w:name w:val="apple-style-span"/>
    <w:rsid w:val="005B735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B7357"/>
    <w:rPr>
      <w:rFonts w:ascii="Times New Roman" w:eastAsia="Times New Roman" w:hAnsi="Times New Roman" w:cs="Times New Roman"/>
      <w:sz w:val="24"/>
      <w:szCs w:val="24"/>
      <w:lang w:val="es-ES" w:eastAsia="es-ES"/>
    </w:rPr>
  </w:style>
  <w:style w:type="character" w:styleId="Textoennegrita">
    <w:name w:val="Strong"/>
    <w:uiPriority w:val="22"/>
    <w:qFormat/>
    <w:rsid w:val="005B7357"/>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5B7357"/>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B7357"/>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5B7357"/>
    <w:rPr>
      <w:vertAlign w:val="superscript"/>
    </w:rPr>
  </w:style>
  <w:style w:type="paragraph" w:styleId="Sinespaciado">
    <w:name w:val="No Spacing"/>
    <w:aliases w:val="Francesa"/>
    <w:link w:val="SinespaciadoCar"/>
    <w:uiPriority w:val="1"/>
    <w:qFormat/>
    <w:rsid w:val="005B7357"/>
    <w:pPr>
      <w:spacing w:after="0"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5B7357"/>
    <w:pPr>
      <w:spacing w:after="120" w:line="480" w:lineRule="auto"/>
    </w:pPr>
  </w:style>
  <w:style w:type="character" w:customStyle="1" w:styleId="Textoindependiente2Car">
    <w:name w:val="Texto independiente 2 Car"/>
    <w:basedOn w:val="Fuentedeprrafopredeter"/>
    <w:link w:val="Textoindependiente2"/>
    <w:uiPriority w:val="99"/>
    <w:rsid w:val="005B7357"/>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5B7357"/>
    <w:rPr>
      <w:rFonts w:ascii="Courier New" w:hAnsi="Courier New"/>
      <w:sz w:val="20"/>
      <w:szCs w:val="20"/>
    </w:rPr>
  </w:style>
  <w:style w:type="character" w:customStyle="1" w:styleId="TextosinformatoCar">
    <w:name w:val="Texto sin formato Car"/>
    <w:basedOn w:val="Fuentedeprrafopredeter"/>
    <w:link w:val="Textosinformato"/>
    <w:rsid w:val="005B7357"/>
    <w:rPr>
      <w:rFonts w:ascii="Courier New" w:eastAsia="Times New Roman" w:hAnsi="Courier New" w:cs="Times New Roman"/>
      <w:sz w:val="20"/>
      <w:szCs w:val="20"/>
      <w:lang w:val="es-ES" w:eastAsia="es-ES"/>
    </w:rPr>
  </w:style>
  <w:style w:type="paragraph" w:customStyle="1" w:styleId="Standard">
    <w:name w:val="Standard"/>
    <w:rsid w:val="005B7357"/>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5B7357"/>
    <w:rPr>
      <w:rFonts w:ascii="Arial" w:hAnsi="Arial" w:cs="Arial" w:hint="default"/>
      <w:b/>
      <w:bCs/>
      <w:sz w:val="18"/>
      <w:szCs w:val="18"/>
    </w:rPr>
  </w:style>
  <w:style w:type="paragraph" w:customStyle="1" w:styleId="Pa2">
    <w:name w:val="Pa2"/>
    <w:basedOn w:val="Normal"/>
    <w:next w:val="Normal"/>
    <w:uiPriority w:val="99"/>
    <w:rsid w:val="005B7357"/>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5B7357"/>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5B7357"/>
  </w:style>
  <w:style w:type="paragraph" w:customStyle="1" w:styleId="q">
    <w:name w:val="q"/>
    <w:basedOn w:val="Normal"/>
    <w:rsid w:val="005B7357"/>
    <w:pPr>
      <w:spacing w:before="100" w:beforeAutospacing="1" w:after="100" w:afterAutospacing="1"/>
    </w:pPr>
    <w:rPr>
      <w:lang w:val="es-MX" w:eastAsia="es-MX"/>
    </w:rPr>
  </w:style>
  <w:style w:type="character" w:customStyle="1" w:styleId="d">
    <w:name w:val="d"/>
    <w:basedOn w:val="Fuentedeprrafopredeter"/>
    <w:rsid w:val="005B7357"/>
  </w:style>
  <w:style w:type="character" w:customStyle="1" w:styleId="b">
    <w:name w:val="b"/>
    <w:basedOn w:val="Fuentedeprrafopredeter"/>
    <w:rsid w:val="005B7357"/>
  </w:style>
  <w:style w:type="character" w:customStyle="1" w:styleId="k">
    <w:name w:val="k"/>
    <w:basedOn w:val="Fuentedeprrafopredeter"/>
    <w:rsid w:val="005B7357"/>
  </w:style>
  <w:style w:type="character" w:customStyle="1" w:styleId="h">
    <w:name w:val="h"/>
    <w:basedOn w:val="Fuentedeprrafopredeter"/>
    <w:rsid w:val="005B7357"/>
  </w:style>
  <w:style w:type="character" w:styleId="Hipervnculovisitado">
    <w:name w:val="FollowedHyperlink"/>
    <w:basedOn w:val="Fuentedeprrafopredeter"/>
    <w:uiPriority w:val="99"/>
    <w:semiHidden/>
    <w:unhideWhenUsed/>
    <w:rsid w:val="005B7357"/>
    <w:rPr>
      <w:color w:val="954F72" w:themeColor="followedHyperlink"/>
      <w:u w:val="single"/>
    </w:rPr>
  </w:style>
  <w:style w:type="character" w:styleId="CitaHTML">
    <w:name w:val="HTML Cite"/>
    <w:uiPriority w:val="99"/>
    <w:semiHidden/>
    <w:unhideWhenUsed/>
    <w:rsid w:val="005B7357"/>
    <w:rPr>
      <w:i/>
      <w:iCs/>
    </w:rPr>
  </w:style>
  <w:style w:type="paragraph" w:customStyle="1" w:styleId="RSCGnotaalpie">
    <w:name w:val="RSCG nota al pie"/>
    <w:basedOn w:val="Normal"/>
    <w:uiPriority w:val="99"/>
    <w:qFormat/>
    <w:rsid w:val="005B7357"/>
    <w:pPr>
      <w:spacing w:after="120"/>
      <w:jc w:val="both"/>
    </w:pPr>
    <w:rPr>
      <w:rFonts w:ascii="Palatino" w:hAnsi="Palatino" w:cstheme="minorBidi"/>
      <w:sz w:val="22"/>
      <w:szCs w:val="22"/>
      <w:lang w:val="es-MX" w:eastAsia="en-US"/>
    </w:rPr>
  </w:style>
  <w:style w:type="table" w:styleId="Tablaconcuadrcula">
    <w:name w:val="Table Grid"/>
    <w:basedOn w:val="Tablanormal"/>
    <w:uiPriority w:val="39"/>
    <w:rsid w:val="005B73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
    <w:link w:val="Sinespaciado"/>
    <w:uiPriority w:val="1"/>
    <w:locked/>
    <w:rsid w:val="005B7357"/>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5B7357"/>
    <w:rPr>
      <w:sz w:val="16"/>
      <w:szCs w:val="16"/>
    </w:rPr>
  </w:style>
  <w:style w:type="character" w:customStyle="1" w:styleId="TextoCar">
    <w:name w:val="Texto Car"/>
    <w:basedOn w:val="Fuentedeprrafopredeter"/>
    <w:link w:val="Texto"/>
    <w:rsid w:val="005B7357"/>
    <w:rPr>
      <w:rFonts w:ascii="Arial" w:eastAsia="Times New Roman" w:hAnsi="Arial" w:cs="Arial"/>
      <w:sz w:val="18"/>
      <w:szCs w:val="18"/>
      <w:lang w:eastAsia="es-ES"/>
    </w:rPr>
  </w:style>
  <w:style w:type="paragraph" w:customStyle="1" w:styleId="ROMANOS">
    <w:name w:val="ROMANOS"/>
    <w:basedOn w:val="Normal"/>
    <w:link w:val="ROMANOSCar"/>
    <w:rsid w:val="005B7357"/>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5B7357"/>
    <w:rPr>
      <w:rFonts w:ascii="Arial" w:eastAsia="Times New Roman" w:hAnsi="Arial" w:cs="Arial"/>
      <w:sz w:val="18"/>
      <w:szCs w:val="18"/>
      <w:lang w:val="es-ES" w:eastAsia="es-ES"/>
    </w:rPr>
  </w:style>
  <w:style w:type="paragraph" w:customStyle="1" w:styleId="francesa">
    <w:name w:val="francesa"/>
    <w:basedOn w:val="Normal"/>
    <w:rsid w:val="00226B12"/>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956428">
      <w:bodyDiv w:val="1"/>
      <w:marLeft w:val="0"/>
      <w:marRight w:val="0"/>
      <w:marTop w:val="0"/>
      <w:marBottom w:val="0"/>
      <w:divBdr>
        <w:top w:val="none" w:sz="0" w:space="0" w:color="auto"/>
        <w:left w:val="none" w:sz="0" w:space="0" w:color="auto"/>
        <w:bottom w:val="none" w:sz="0" w:space="0" w:color="auto"/>
        <w:right w:val="none" w:sz="0" w:space="0" w:color="auto"/>
      </w:divBdr>
      <w:divsChild>
        <w:div w:id="1117260421">
          <w:marLeft w:val="0"/>
          <w:marRight w:val="0"/>
          <w:marTop w:val="0"/>
          <w:marBottom w:val="0"/>
          <w:divBdr>
            <w:top w:val="none" w:sz="0" w:space="0" w:color="auto"/>
            <w:left w:val="none" w:sz="0" w:space="0" w:color="auto"/>
            <w:bottom w:val="none" w:sz="0" w:space="0" w:color="auto"/>
            <w:right w:val="none" w:sz="0" w:space="0" w:color="auto"/>
          </w:divBdr>
        </w:div>
        <w:div w:id="1071777179">
          <w:marLeft w:val="0"/>
          <w:marRight w:val="0"/>
          <w:marTop w:val="0"/>
          <w:marBottom w:val="0"/>
          <w:divBdr>
            <w:top w:val="none" w:sz="0" w:space="0" w:color="auto"/>
            <w:left w:val="none" w:sz="0" w:space="0" w:color="auto"/>
            <w:bottom w:val="none" w:sz="0" w:space="0" w:color="auto"/>
            <w:right w:val="none" w:sz="0" w:space="0" w:color="auto"/>
          </w:divBdr>
          <w:divsChild>
            <w:div w:id="76303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saimex.org.mx/saimex/solicitud/downloadAttach/563867.page"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saimex.org.mx/saimex/solicitud/downloadAttach/563874.page"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saimex.org.mx/saimex/solicitud/downloadAttach/563878.page" TargetMode="Externa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sjf.scjn.gob.mx/sjfsist/Paginas/DetalleGeneralV2.aspx?id=26029&amp;Clase=DetalleTesisEjecutorias" TargetMode="External"/><Relationship Id="rId5" Type="http://schemas.openxmlformats.org/officeDocument/2006/relationships/webSettings" Target="webSettings.xml"/><Relationship Id="rId15" Type="http://schemas.openxmlformats.org/officeDocument/2006/relationships/hyperlink" Target="https://www.saimex.org.mx/saimex/solicitud/downloadAttach/563880.page" TargetMode="External"/><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ww.saimex.org.mx/saimex/solicitud/downloadAttach/563867.pag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70E81-5554-4B3E-881E-8FF2F7019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16623</Words>
  <Characters>91427</Characters>
  <Application>Microsoft Office Word</Application>
  <DocSecurity>0</DocSecurity>
  <Lines>761</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2</cp:revision>
  <cp:lastPrinted>2018-10-25T16:35:00Z</cp:lastPrinted>
  <dcterms:created xsi:type="dcterms:W3CDTF">2018-10-31T20:01:00Z</dcterms:created>
  <dcterms:modified xsi:type="dcterms:W3CDTF">2018-10-31T20:01:00Z</dcterms:modified>
</cp:coreProperties>
</file>